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1CC" w:rsidRDefault="009740A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       </w:t>
      </w:r>
    </w:p>
    <w:p w:rsidR="009701CC" w:rsidRDefault="009740A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                        РОССИЙСКАЯ ФЕДЕРАЦИЯ</w:t>
      </w:r>
    </w:p>
    <w:p w:rsidR="009701CC" w:rsidRDefault="009740A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КАРАЧАЕВО–ЧЕРКЕССКАЯ РЕСПУБЛИКА</w:t>
      </w:r>
    </w:p>
    <w:p w:rsidR="009701CC" w:rsidRDefault="009740A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ПРИКУБАНСКИЙ МУНИЦИПАЛЬНЫЙ РАЙОН</w:t>
      </w:r>
    </w:p>
    <w:p w:rsidR="009701CC" w:rsidRDefault="009740A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СОВЕТ ТАЛЛЫКСКОГО СЕЛЬСКОГО ПОСЕЛЕНИЯ </w:t>
      </w:r>
    </w:p>
    <w:p w:rsidR="009701CC" w:rsidRDefault="009740A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ПЯТОГО СОЗЫВА</w:t>
      </w:r>
    </w:p>
    <w:p w:rsidR="009701CC" w:rsidRDefault="009701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701CC" w:rsidRDefault="009740A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Р Е Ш Е Н И Е </w:t>
      </w:r>
    </w:p>
    <w:tbl>
      <w:tblPr>
        <w:tblW w:w="0" w:type="auto"/>
        <w:tblInd w:w="4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19"/>
      </w:tblGrid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05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9701CC" w:rsidRDefault="009740AD">
            <w:pPr>
              <w:suppressLineNumbers/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01.06.2016                           с. Таллык                                         №  02 </w:t>
            </w:r>
          </w:p>
        </w:tc>
      </w:tr>
    </w:tbl>
    <w:p w:rsidR="009701CC" w:rsidRDefault="009701CC">
      <w:pPr>
        <w:suppressAutoHyphens/>
        <w:spacing w:before="269" w:after="120" w:line="240" w:lineRule="auto"/>
        <w:ind w:right="6"/>
        <w:jc w:val="both"/>
        <w:rPr>
          <w:rFonts w:ascii="Times New Roman" w:eastAsia="Times New Roman" w:hAnsi="Times New Roman" w:cs="Times New Roman"/>
          <w:sz w:val="28"/>
        </w:rPr>
      </w:pPr>
    </w:p>
    <w:p w:rsidR="009701CC" w:rsidRDefault="009740AD">
      <w:pPr>
        <w:suppressAutoHyphens/>
        <w:spacing w:before="269" w:after="120" w:line="240" w:lineRule="auto"/>
        <w:ind w:right="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 утверждении  Программы  комплексного развития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систем</w:t>
      </w:r>
      <w:r>
        <w:rPr>
          <w:rFonts w:ascii="Times New Roman" w:eastAsia="Times New Roman" w:hAnsi="Times New Roman" w:cs="Times New Roman"/>
          <w:sz w:val="28"/>
        </w:rPr>
        <w:t xml:space="preserve"> транспортной инфраструктуры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Таллыкского сельского поселения Прикубанского муниципального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района Карачаево-Черкесской Республики на период до 2020 года</w:t>
      </w:r>
    </w:p>
    <w:p w:rsidR="009701CC" w:rsidRDefault="009740AD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В соответствии с Федеральным законом  от 06.10.2003 № 131-ФЗ «Об общих принципах организации местного самоуправления в Российской Федерации»,  Федеральным законом от 29.12.2014 № </w:t>
      </w:r>
      <w:r>
        <w:rPr>
          <w:rFonts w:ascii="Times New Roman" w:eastAsia="Times New Roman" w:hAnsi="Times New Roman" w:cs="Times New Roman"/>
          <w:sz w:val="28"/>
        </w:rPr>
        <w:t>456-ФЗ «О внесении изменений в Градостроительный</w:t>
      </w:r>
      <w:r>
        <w:rPr>
          <w:rFonts w:ascii="Times New Roman" w:eastAsia="Times New Roman" w:hAnsi="Times New Roman" w:cs="Times New Roman"/>
          <w:sz w:val="28"/>
        </w:rPr>
        <w:tab/>
        <w:t xml:space="preserve"> кодекс Российской Федерации и отдельные законодательные акты Российской Федерации», постановлением Правительства Российской Федерации от 01.10.2015 № 1050 «Об утверждении требований к программам комплексног</w:t>
      </w:r>
      <w:r>
        <w:rPr>
          <w:rFonts w:ascii="Times New Roman" w:eastAsia="Times New Roman" w:hAnsi="Times New Roman" w:cs="Times New Roman"/>
          <w:sz w:val="28"/>
        </w:rPr>
        <w:t>о развития  социальной инфраструктуры поселений, городских округов», Уставом Таллыкского сельского поселения,  Совет Таллыкского сельского поселения</w:t>
      </w:r>
    </w:p>
    <w:p w:rsidR="009701CC" w:rsidRDefault="009701CC">
      <w:pPr>
        <w:tabs>
          <w:tab w:val="left" w:pos="61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701CC" w:rsidRDefault="009740A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РЕШИЛ:</w:t>
      </w:r>
    </w:p>
    <w:p w:rsidR="009701CC" w:rsidRDefault="009740AD">
      <w:pPr>
        <w:suppressAutoHyphens/>
        <w:spacing w:before="269" w:after="120" w:line="240" w:lineRule="auto"/>
        <w:ind w:right="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Утвердить Программу комплексного развития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систем</w:t>
      </w:r>
      <w:r>
        <w:rPr>
          <w:rFonts w:ascii="Times New Roman" w:eastAsia="Times New Roman" w:hAnsi="Times New Roman" w:cs="Times New Roman"/>
          <w:sz w:val="28"/>
        </w:rPr>
        <w:t xml:space="preserve"> транспортной инфраструктуры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Таллыкского сельского поселения Прикубанского муниципального района Карачаево-Черкесской Республики на период до 2020 года</w:t>
      </w:r>
      <w:r>
        <w:rPr>
          <w:rFonts w:ascii="Times New Roman" w:eastAsia="Times New Roman" w:hAnsi="Times New Roman" w:cs="Times New Roman"/>
          <w:sz w:val="28"/>
        </w:rPr>
        <w:t xml:space="preserve"> согласно приложению.</w:t>
      </w:r>
    </w:p>
    <w:p w:rsidR="009701CC" w:rsidRDefault="009740AD">
      <w:pPr>
        <w:suppressAutoHyphens/>
        <w:spacing w:before="269" w:after="120" w:line="240" w:lineRule="auto"/>
        <w:ind w:right="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Настоящее   решение   вступает в силу со дня его официального опубликования (обнародования) в установленном </w:t>
      </w:r>
      <w:r>
        <w:rPr>
          <w:rFonts w:ascii="Times New Roman" w:eastAsia="Times New Roman" w:hAnsi="Times New Roman" w:cs="Times New Roman"/>
          <w:sz w:val="28"/>
        </w:rPr>
        <w:t>порядке.</w:t>
      </w:r>
    </w:p>
    <w:p w:rsidR="009701CC" w:rsidRDefault="009701CC">
      <w:pPr>
        <w:suppressAutoHyphens/>
        <w:spacing w:before="269" w:after="120" w:line="240" w:lineRule="auto"/>
        <w:ind w:right="6"/>
        <w:jc w:val="both"/>
        <w:rPr>
          <w:rFonts w:ascii="Times New Roman" w:eastAsia="Times New Roman" w:hAnsi="Times New Roman" w:cs="Times New Roman"/>
          <w:sz w:val="28"/>
        </w:rPr>
      </w:pPr>
    </w:p>
    <w:p w:rsidR="009701CC" w:rsidRDefault="009740AD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Глава    Таллыкского </w:t>
      </w:r>
    </w:p>
    <w:p w:rsidR="009701CC" w:rsidRDefault="009740AD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сельского поселения                                                 </w:t>
      </w:r>
      <w:r>
        <w:rPr>
          <w:rFonts w:ascii="Arial" w:eastAsia="Arial" w:hAnsi="Arial" w:cs="Arial"/>
          <w:sz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</w:rPr>
        <w:t>А.Т.Тебуев</w:t>
      </w:r>
    </w:p>
    <w:p w:rsidR="009701CC" w:rsidRDefault="009701CC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</w:p>
    <w:p w:rsidR="009701CC" w:rsidRDefault="009701CC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</w:p>
    <w:p w:rsidR="009701CC" w:rsidRDefault="009701CC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</w:p>
    <w:p w:rsidR="009701CC" w:rsidRDefault="009701CC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</w:p>
    <w:p w:rsidR="009701CC" w:rsidRDefault="009701CC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</w:p>
    <w:p w:rsidR="009701CC" w:rsidRDefault="009701CC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</w:p>
    <w:p w:rsidR="009701CC" w:rsidRDefault="009701CC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</w:p>
    <w:p w:rsidR="009701CC" w:rsidRDefault="009701CC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</w:p>
    <w:p w:rsidR="009701CC" w:rsidRDefault="009701CC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</w:p>
    <w:p w:rsidR="009701CC" w:rsidRDefault="009701CC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</w:p>
    <w:p w:rsidR="009701CC" w:rsidRDefault="009701CC">
      <w:pPr>
        <w:suppressAutoHyphens/>
        <w:spacing w:before="269" w:after="120" w:line="240" w:lineRule="auto"/>
        <w:ind w:right="6"/>
        <w:rPr>
          <w:rFonts w:ascii="Times New Roman" w:eastAsia="Times New Roman" w:hAnsi="Times New Roman" w:cs="Times New Roman"/>
          <w:sz w:val="28"/>
        </w:rPr>
      </w:pPr>
    </w:p>
    <w:p w:rsidR="009701CC" w:rsidRDefault="009740AD">
      <w:pPr>
        <w:jc w:val="center"/>
        <w:rPr>
          <w:rFonts w:ascii="Calibri" w:eastAsia="Calibri" w:hAnsi="Calibri" w:cs="Calibri"/>
          <w:b/>
          <w:color w:val="000000"/>
          <w:sz w:val="36"/>
        </w:rPr>
      </w:pPr>
      <w:r>
        <w:rPr>
          <w:rFonts w:ascii="Calibri" w:eastAsia="Calibri" w:hAnsi="Calibri" w:cs="Calibri"/>
          <w:b/>
          <w:color w:val="000000"/>
          <w:sz w:val="36"/>
        </w:rPr>
        <w:t>СОДЕРЖАНИЕ</w:t>
      </w:r>
    </w:p>
    <w:p w:rsidR="009701CC" w:rsidRDefault="009701CC">
      <w:pPr>
        <w:rPr>
          <w:rFonts w:ascii="Calibri" w:eastAsia="Calibri" w:hAnsi="Calibri" w:cs="Calibri"/>
          <w:b/>
          <w:color w:val="000000"/>
        </w:rPr>
      </w:pPr>
    </w:p>
    <w:p w:rsidR="009701CC" w:rsidRDefault="009701CC">
      <w:pPr>
        <w:rPr>
          <w:rFonts w:ascii="Calibri" w:eastAsia="Calibri" w:hAnsi="Calibri" w:cs="Calibri"/>
          <w:b/>
        </w:rPr>
      </w:pPr>
    </w:p>
    <w:p w:rsidR="009701CC" w:rsidRDefault="009740A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ПАСПОРТ ПРОГРАММЫ-----------------------------------------3</w:t>
      </w:r>
    </w:p>
    <w:p w:rsidR="009701CC" w:rsidRDefault="009740A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2. </w:t>
      </w:r>
      <w:r>
        <w:rPr>
          <w:rFonts w:ascii="Verdana" w:eastAsia="Verdana" w:hAnsi="Verdana" w:cs="Verdana"/>
        </w:rPr>
        <w:t>ОБЩИЕ СВЕДЕНИЯ--------------------------------------------- 4</w:t>
      </w:r>
    </w:p>
    <w:p w:rsidR="009701CC" w:rsidRDefault="009740A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3. ОБЩЕСТВЕННЫЙ ТРАНСПОРТ---------------------------------9                                                                                              4. УЛИЧНО-ДОРОЖНАЯ СЕТЬ------------------</w:t>
      </w:r>
      <w:r>
        <w:rPr>
          <w:rFonts w:ascii="Verdana" w:eastAsia="Verdana" w:hAnsi="Verdana" w:cs="Verdana"/>
        </w:rPr>
        <w:t>----------------- 9</w:t>
      </w:r>
    </w:p>
    <w:p w:rsidR="009701CC" w:rsidRDefault="009740A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ПРИОРИТЕТЫ РАЗВИТИЯ ТРАНСПОРТНОГО КОМПЛЕКСА---12</w:t>
      </w:r>
    </w:p>
    <w:p w:rsidR="009701CC" w:rsidRDefault="009740A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6. ОПТИМИЗАЦИЯ УЛИЧНО-ДОРОЖНОЙ СЕТИ------------------14</w:t>
      </w:r>
    </w:p>
    <w:p w:rsidR="009701CC" w:rsidRDefault="009740AD">
      <w:pPr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7. ОРГАНИЗАЦИЯ МЕСТ СТОЯНКИ И ДОЛГОВРЕМЕНОГО </w:t>
      </w:r>
    </w:p>
    <w:p w:rsidR="009701CC" w:rsidRDefault="009740AD">
      <w:pPr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ХРАНЕНИЯ ТРАНСПОРТА------------------------------------------16</w:t>
      </w:r>
    </w:p>
    <w:p w:rsidR="009701CC" w:rsidRDefault="009701CC">
      <w:pPr>
        <w:spacing w:after="0" w:line="240" w:lineRule="auto"/>
        <w:rPr>
          <w:rFonts w:ascii="Verdana" w:eastAsia="Verdana" w:hAnsi="Verdana" w:cs="Verdana"/>
        </w:rPr>
      </w:pPr>
    </w:p>
    <w:p w:rsidR="009701CC" w:rsidRDefault="009701CC">
      <w:pPr>
        <w:rPr>
          <w:rFonts w:ascii="Cambria" w:eastAsia="Cambria" w:hAnsi="Cambria" w:cs="Cambria"/>
          <w:i/>
          <w:color w:val="7F7F7F"/>
          <w:sz w:val="17"/>
        </w:rPr>
      </w:pPr>
    </w:p>
    <w:p w:rsidR="009701CC" w:rsidRDefault="009701CC">
      <w:pPr>
        <w:rPr>
          <w:rFonts w:ascii="Cambria" w:eastAsia="Cambria" w:hAnsi="Cambria" w:cs="Cambria"/>
          <w:i/>
          <w:color w:val="7F7F7F"/>
          <w:sz w:val="17"/>
        </w:rPr>
      </w:pPr>
    </w:p>
    <w:p w:rsidR="009701CC" w:rsidRDefault="009701CC">
      <w:pPr>
        <w:jc w:val="center"/>
        <w:rPr>
          <w:rFonts w:ascii="Calibri" w:eastAsia="Calibri" w:hAnsi="Calibri" w:cs="Calibri"/>
          <w:b/>
          <w:sz w:val="20"/>
        </w:rPr>
      </w:pPr>
    </w:p>
    <w:p w:rsidR="009701CC" w:rsidRDefault="009701CC">
      <w:pPr>
        <w:jc w:val="center"/>
        <w:rPr>
          <w:rFonts w:ascii="Calibri" w:eastAsia="Calibri" w:hAnsi="Calibri" w:cs="Calibri"/>
          <w:b/>
          <w:sz w:val="20"/>
        </w:rPr>
      </w:pPr>
    </w:p>
    <w:p w:rsidR="009701CC" w:rsidRDefault="009701CC">
      <w:pPr>
        <w:jc w:val="center"/>
        <w:rPr>
          <w:rFonts w:ascii="Calibri" w:eastAsia="Calibri" w:hAnsi="Calibri" w:cs="Calibri"/>
          <w:b/>
          <w:sz w:val="20"/>
        </w:rPr>
      </w:pPr>
    </w:p>
    <w:p w:rsidR="009701CC" w:rsidRDefault="009701CC">
      <w:pPr>
        <w:jc w:val="center"/>
        <w:rPr>
          <w:rFonts w:ascii="Calibri" w:eastAsia="Calibri" w:hAnsi="Calibri" w:cs="Calibri"/>
          <w:b/>
          <w:sz w:val="20"/>
        </w:rPr>
      </w:pPr>
    </w:p>
    <w:p w:rsidR="009701CC" w:rsidRDefault="009701CC">
      <w:pPr>
        <w:spacing w:after="0" w:line="240" w:lineRule="auto"/>
        <w:rPr>
          <w:rFonts w:ascii="Calibri" w:eastAsia="Calibri" w:hAnsi="Calibri" w:cs="Calibri"/>
          <w:b/>
          <w:sz w:val="20"/>
        </w:rPr>
      </w:pPr>
    </w:p>
    <w:p w:rsidR="009740AD" w:rsidRDefault="009740AD">
      <w:pPr>
        <w:spacing w:after="0" w:line="240" w:lineRule="auto"/>
        <w:rPr>
          <w:rFonts w:ascii="Calibri" w:eastAsia="Calibri" w:hAnsi="Calibri" w:cs="Calibri"/>
          <w:b/>
          <w:sz w:val="20"/>
        </w:rPr>
      </w:pPr>
    </w:p>
    <w:p w:rsidR="009740AD" w:rsidRDefault="009740AD">
      <w:pPr>
        <w:spacing w:after="0" w:line="240" w:lineRule="auto"/>
        <w:rPr>
          <w:rFonts w:ascii="Calibri" w:eastAsia="Calibri" w:hAnsi="Calibri" w:cs="Calibri"/>
          <w:b/>
          <w:sz w:val="20"/>
        </w:rPr>
      </w:pPr>
    </w:p>
    <w:p w:rsidR="009740AD" w:rsidRDefault="009740A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</w:rPr>
      </w:pPr>
      <w:bookmarkStart w:id="0" w:name="_GoBack"/>
      <w:bookmarkEnd w:id="0"/>
    </w:p>
    <w:p w:rsidR="009701CC" w:rsidRDefault="00974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lastRenderedPageBreak/>
        <w:t>ПАСПОРТ</w:t>
      </w:r>
    </w:p>
    <w:p w:rsidR="009701CC" w:rsidRDefault="009740AD">
      <w:pPr>
        <w:spacing w:after="0" w:line="240" w:lineRule="auto"/>
        <w:ind w:hanging="1276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                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>ПРОГРАММЫ КОМПЛЕКСНОГО РАЗВИТИЯ СИСТЕМ ТРАНСПОРТНОЙ ИНФРАСТРУКТУРЫ  НА ТЕРРИТОРИИ  ТАЛЛЫКСКОГО СЕЛЬСКОГО ПОСЕЛЕНИЯ    ПРИКУБАНСКОГО МУНИЦИПАЛЬНОГО РАЙОНА КАРАЧАЕВО-ЧЕРКЕССКОЙ РЕСПУБЛИКИ  НА ПЕРИОД ДО 2020 ГОДА</w:t>
      </w:r>
    </w:p>
    <w:p w:rsidR="009701CC" w:rsidRDefault="009701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701CC" w:rsidRDefault="009701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701CC" w:rsidRDefault="009740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Наименование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9701CC" w:rsidRDefault="009740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комплексного развития систем транспортной инфраструктуры Таллыкского сельского поселения     Прикубанского муниципального района Карачаево-Черкесской Республики   на период до 2020 года.</w:t>
      </w:r>
    </w:p>
    <w:p w:rsidR="009701CC" w:rsidRDefault="009701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701CC" w:rsidRDefault="009740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Инициатор проекта (муниципальный заказчик)</w:t>
      </w:r>
    </w:p>
    <w:p w:rsidR="009701CC" w:rsidRDefault="009740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Совет  Таллыкск</w:t>
      </w:r>
      <w:r>
        <w:rPr>
          <w:rFonts w:ascii="Times New Roman" w:eastAsia="Times New Roman" w:hAnsi="Times New Roman" w:cs="Times New Roman"/>
          <w:color w:val="000000"/>
          <w:sz w:val="28"/>
        </w:rPr>
        <w:t>ого сельского поселения  Прикубанского муниципального района КЧР.</w:t>
      </w:r>
    </w:p>
    <w:p w:rsidR="009701CC" w:rsidRDefault="009740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Местонахождение программы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ab/>
      </w:r>
    </w:p>
    <w:p w:rsidR="009701CC" w:rsidRDefault="009740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Россия, Карачаево-Черкесская Республика,    Прикубанский  муниципальный район,   Таллыкское сельское поселение .</w:t>
      </w:r>
    </w:p>
    <w:p w:rsidR="009701CC" w:rsidRDefault="009740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Программа комплексного развития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систем</w:t>
      </w:r>
      <w:r>
        <w:rPr>
          <w:rFonts w:ascii="Times New Roman" w:eastAsia="Times New Roman" w:hAnsi="Times New Roman" w:cs="Times New Roman"/>
          <w:sz w:val="28"/>
        </w:rPr>
        <w:t xml:space="preserve"> транспортно</w:t>
      </w:r>
      <w:r>
        <w:rPr>
          <w:rFonts w:ascii="Times New Roman" w:eastAsia="Times New Roman" w:hAnsi="Times New Roman" w:cs="Times New Roman"/>
          <w:sz w:val="28"/>
        </w:rPr>
        <w:t>й инфраструктуры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Таллыкского сельского поселения Прикубанского муниципального района Карачаево-Черкесской Республики на период до 2020 года разработана на основании следующих документов;</w:t>
      </w:r>
    </w:p>
    <w:p w:rsidR="009701CC" w:rsidRDefault="00974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- В соответствии с Федеральным законом от 30.12. 2012 № 289-</w:t>
      </w:r>
      <w:r>
        <w:rPr>
          <w:rFonts w:ascii="Times New Roman" w:eastAsia="Times New Roman" w:hAnsi="Times New Roman" w:cs="Times New Roman"/>
          <w:sz w:val="28"/>
        </w:rPr>
        <w:t>ФЗ « О внесении изменений в Градостроительный кодекс Российской Федерации и отдельные законодательные акты Российской Федерации»;</w:t>
      </w:r>
    </w:p>
    <w:p w:rsidR="009701CC" w:rsidRDefault="00974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- Постановлением Правительства Российской Федерации от 14.06.2013  № 502 «Об утверждении требований к программам ком</w:t>
      </w:r>
      <w:r>
        <w:rPr>
          <w:rFonts w:ascii="Times New Roman" w:eastAsia="Times New Roman" w:hAnsi="Times New Roman" w:cs="Times New Roman"/>
          <w:sz w:val="28"/>
        </w:rPr>
        <w:t>плексного развития систем коммунальной инфраструктуры поселений, городских округов»;</w:t>
      </w:r>
    </w:p>
    <w:p w:rsidR="009701CC" w:rsidRDefault="009740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- Приказ Министерства регионального развития Российской Федерации от 6 мая 2011 года № 204 «О разработке программы комплексного развития систем коммунальной  инфрас</w:t>
      </w:r>
      <w:r>
        <w:rPr>
          <w:rFonts w:ascii="Times New Roman" w:eastAsia="Times New Roman" w:hAnsi="Times New Roman" w:cs="Times New Roman"/>
          <w:color w:val="000000"/>
          <w:sz w:val="28"/>
        </w:rPr>
        <w:t>труктуры муниципальных образований»;</w:t>
      </w:r>
    </w:p>
    <w:p w:rsidR="009701CC" w:rsidRDefault="009740A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- Решение Совета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Таллыкского </w:t>
      </w:r>
      <w:r>
        <w:rPr>
          <w:rFonts w:ascii="Times New Roman" w:eastAsia="Times New Roman" w:hAnsi="Times New Roman" w:cs="Times New Roman"/>
          <w:sz w:val="28"/>
        </w:rPr>
        <w:t xml:space="preserve">сельского поселения №     от          2016  г.  «Об утверждении мероприятий по разработке программы комплексного развития </w:t>
      </w:r>
      <w:r>
        <w:rPr>
          <w:rFonts w:ascii="Times New Roman" w:eastAsia="Times New Roman" w:hAnsi="Times New Roman" w:cs="Times New Roman"/>
          <w:color w:val="000000"/>
          <w:sz w:val="28"/>
        </w:rPr>
        <w:t>транспортной</w:t>
      </w:r>
      <w:r>
        <w:rPr>
          <w:rFonts w:ascii="Times New Roman" w:eastAsia="Times New Roman" w:hAnsi="Times New Roman" w:cs="Times New Roman"/>
          <w:sz w:val="28"/>
        </w:rPr>
        <w:t xml:space="preserve"> инфраструктуры  на территории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Таллыкского </w:t>
      </w:r>
      <w:r>
        <w:rPr>
          <w:rFonts w:ascii="Times New Roman" w:eastAsia="Times New Roman" w:hAnsi="Times New Roman" w:cs="Times New Roman"/>
          <w:sz w:val="28"/>
        </w:rPr>
        <w:t>сельского поселения».</w:t>
      </w:r>
    </w:p>
    <w:p w:rsidR="009701CC" w:rsidRDefault="009740A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Программа включает первоочередные мероприятия по созданию и развитию транспортной инфраструктуры, повышению надежности функционирования этих систем и обеспечивающие комфортные и безопасные условия для проживания людей в Талл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ыкском сельском поселении Прикубанского района.  </w:t>
      </w:r>
    </w:p>
    <w:p w:rsidR="009701CC" w:rsidRDefault="009740AD">
      <w:pPr>
        <w:rPr>
          <w:rFonts w:ascii="Times New Roman" w:eastAsia="Times New Roman" w:hAnsi="Times New Roman" w:cs="Times New Roman"/>
          <w:b/>
          <w:color w:val="00B0F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color w:val="00B0F0"/>
          <w:sz w:val="28"/>
        </w:rPr>
        <w:t xml:space="preserve">ОБЩИЕ СВЕДЕНИЯ </w:t>
      </w:r>
    </w:p>
    <w:p w:rsidR="009701CC" w:rsidRDefault="009740AD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Указом Президиума Верховного Совета РСФСР от 23.03.77г. «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 преобразовании Усть-Джегутинского района и утверждении центра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Прикубанского района Карачаево-Черкесской автономной области Ставропольского края в поселке Кавказский» был организован Прикубанский район с центром в п. Кавказский.Прикубанский район располож</w:t>
      </w:r>
      <w:r>
        <w:rPr>
          <w:rFonts w:ascii="Times New Roman" w:eastAsia="Times New Roman" w:hAnsi="Times New Roman" w:cs="Times New Roman"/>
          <w:color w:val="000000"/>
          <w:sz w:val="28"/>
        </w:rPr>
        <w:t>ен в северо-восточной части Карачаево-ЧеркесскойРеспублики. Северные и западные его границы совпадают с границами республики - здесь район граничит с землями Кочубеевского и Андроповского районов Ставропольского края, на востоке с землями Предгорного район</w:t>
      </w:r>
      <w:r>
        <w:rPr>
          <w:rFonts w:ascii="Times New Roman" w:eastAsia="Times New Roman" w:hAnsi="Times New Roman" w:cs="Times New Roman"/>
          <w:color w:val="000000"/>
          <w:sz w:val="28"/>
        </w:rPr>
        <w:t>а Ставропольского края. На юге в настоящее время Прикубанский район граничит - с землями Усть-Джегутинского района Карачаево-Черкесской Республики и на западе – с землями Черкесского городского округа, Адыге-Хабльского и Абазинского районов Карачаево-Черке</w:t>
      </w:r>
      <w:r>
        <w:rPr>
          <w:rFonts w:ascii="Times New Roman" w:eastAsia="Times New Roman" w:hAnsi="Times New Roman" w:cs="Times New Roman"/>
          <w:color w:val="000000"/>
          <w:sz w:val="28"/>
        </w:rPr>
        <w:t>сской Республики.Муниципальное образование Таллыкское сельское поселение входит в состав Прикубанского района.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z w:val="28"/>
        </w:rPr>
        <w:t>     Началом описания прохождения границы муниципального образования Таллыкское сельское поселение (далее по тексту настоящего приложения - муниц</w:t>
      </w:r>
      <w:r>
        <w:rPr>
          <w:rFonts w:ascii="Times New Roman" w:eastAsia="Times New Roman" w:hAnsi="Times New Roman" w:cs="Times New Roman"/>
          <w:color w:val="2D2D2D"/>
          <w:sz w:val="28"/>
        </w:rPr>
        <w:t>ипальное образование) является условная узловая точка 4/24, которая находится на северо-западе муниципального образования, на западной стороне полосы отвода автомобильной дороги, соединяющей село Таллык и насосную станцию, на стыке границ Таллыкского, Счас</w:t>
      </w:r>
      <w:r>
        <w:rPr>
          <w:rFonts w:ascii="Times New Roman" w:eastAsia="Times New Roman" w:hAnsi="Times New Roman" w:cs="Times New Roman"/>
          <w:color w:val="2D2D2D"/>
          <w:sz w:val="28"/>
        </w:rPr>
        <w:t>тливенского и Мичуринского муниципальных образований Прикубанского района.</w:t>
      </w:r>
    </w:p>
    <w:p w:rsidR="009701CC" w:rsidRDefault="009740AD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2D2D2D"/>
          <w:sz w:val="28"/>
        </w:rPr>
        <w:t>     От условной узловой точки 4/24 граница муниципального образования проходит в восточном направлении по существующей границе опытно-производственного хозяйства "Таллык" по смежес</w:t>
      </w:r>
      <w:r>
        <w:rPr>
          <w:rFonts w:ascii="Times New Roman" w:eastAsia="Times New Roman" w:hAnsi="Times New Roman" w:cs="Times New Roman"/>
          <w:color w:val="2D2D2D"/>
          <w:sz w:val="28"/>
        </w:rPr>
        <w:t>тву с сельскохозяйственным производственным кооперативом "Мичуринский" 1385 м до поворотной межевой точки, от поворотной межевой точки в северном направлении граница проходит 375 м до второй поворотной межевой точки, которая находится на безымянном ручье.</w:t>
      </w:r>
    </w:p>
    <w:p w:rsidR="009701CC" w:rsidRDefault="009740AD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2D2D2D"/>
          <w:sz w:val="28"/>
        </w:rPr>
        <w:t>     От второй поворотной межевой точки граница муниципального образования проходит в юго-восточном направлении по ручью, протекающему в балке Кузнева, до условной узловой точки 4/28, которая находится на севере муниципального образования, на ручье в балке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 Кузнева, на стыке границ Таллыкского, Мичуринского и Октябрьского муниципальных образований Прикубанского района.</w:t>
      </w:r>
    </w:p>
    <w:p w:rsidR="009701CC" w:rsidRDefault="009740AD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2D2D2D"/>
          <w:sz w:val="28"/>
        </w:rPr>
        <w:t>     От условной узловой точки 4/28 граница муниципального образования проходит в юго-восточном направлении по безымянному ручью, протекающем</w:t>
      </w:r>
      <w:r>
        <w:rPr>
          <w:rFonts w:ascii="Times New Roman" w:eastAsia="Times New Roman" w:hAnsi="Times New Roman" w:cs="Times New Roman"/>
          <w:color w:val="2D2D2D"/>
          <w:sz w:val="28"/>
        </w:rPr>
        <w:t>у в балке Кузнева, до условной узловой точки 4/11, которая находится в северо-восточной части муниципального образования, на ручье в балке Кузнева, на стыке границ Таллыкского и Октябрьского муниципальных образований Прикубанского района Карачаево-Черкесск</w:t>
      </w:r>
      <w:r>
        <w:rPr>
          <w:rFonts w:ascii="Times New Roman" w:eastAsia="Times New Roman" w:hAnsi="Times New Roman" w:cs="Times New Roman"/>
          <w:color w:val="2D2D2D"/>
          <w:sz w:val="28"/>
        </w:rPr>
        <w:t>ой Республики по смежеству со Ставропольским краем.</w:t>
      </w:r>
    </w:p>
    <w:p w:rsidR="009701CC" w:rsidRDefault="009740AD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2D2D2D"/>
          <w:sz w:val="28"/>
        </w:rPr>
        <w:t>     От условной узловой точки 4/11 граница муниципального образования проходит в южном направлении 3450 м вдоль пашни по межевым точкам существующей границы опытно-производственного хозяйства "Таллык" по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 смежеству со Ставропольским краем до точки 63, далее в западном направлении 4900 м вдоль пашни до точки 64, от нее в южном направлении </w:t>
      </w:r>
      <w:r>
        <w:rPr>
          <w:rFonts w:ascii="Times New Roman" w:eastAsia="Times New Roman" w:hAnsi="Times New Roman" w:cs="Times New Roman"/>
          <w:color w:val="2D2D2D"/>
          <w:sz w:val="28"/>
        </w:rPr>
        <w:lastRenderedPageBreak/>
        <w:t>граница проходит 1625 м вдоль пашни до точки 65, затем в юго-западном направлении 3625 м вдоль пашни до точки 66.</w:t>
      </w:r>
    </w:p>
    <w:p w:rsidR="009701CC" w:rsidRDefault="009740AD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2D2D2D"/>
          <w:sz w:val="28"/>
        </w:rPr>
        <w:t>     О</w:t>
      </w:r>
      <w:r>
        <w:rPr>
          <w:rFonts w:ascii="Times New Roman" w:eastAsia="Times New Roman" w:hAnsi="Times New Roman" w:cs="Times New Roman"/>
          <w:color w:val="2D2D2D"/>
          <w:sz w:val="28"/>
        </w:rPr>
        <w:t>т точки 66 граница муниципального образования проходит в юго-восточном направлении 2800 м вдоль пашни до точки 67, от указанной точки в юго-западном направлении граница проходит 2800 м вдоль пашни до условной узловой точки 4/36, которая находится на юго-за</w:t>
      </w:r>
      <w:r>
        <w:rPr>
          <w:rFonts w:ascii="Times New Roman" w:eastAsia="Times New Roman" w:hAnsi="Times New Roman" w:cs="Times New Roman"/>
          <w:color w:val="2D2D2D"/>
          <w:sz w:val="28"/>
        </w:rPr>
        <w:t>паде муниципального образования, на реке Тамлык, на стыке границ Таллыкского и Счастливинского муниципальных образований Прикубанского района Карачаево-Черкесской Республики по смежеству со Ставропольским краем.</w:t>
      </w:r>
    </w:p>
    <w:p w:rsidR="009701CC" w:rsidRDefault="009740AD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2D2D2D"/>
          <w:sz w:val="28"/>
        </w:rPr>
        <w:t xml:space="preserve">     От условной узловой точки 4/36 граница </w:t>
      </w:r>
      <w:r>
        <w:rPr>
          <w:rFonts w:ascii="Times New Roman" w:eastAsia="Times New Roman" w:hAnsi="Times New Roman" w:cs="Times New Roman"/>
          <w:color w:val="2D2D2D"/>
          <w:sz w:val="28"/>
        </w:rPr>
        <w:t>муниципального образования проходит в северо-западном направлении вдоль пашни по существующей границе опытно-производственного хозяйства "Таллык" по смежеству с сельскохозяйственным производственным кооперативом "Холоднородниковский" 2000 м до точки 68, от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 нее в северо-восточном направлении проходит 1000 м до точки 69, затем в северном направлении 5200 м, пересекая республиканскую автомобильную дорогу "Черкесск - Бекешевская", реку Малый Калмычек и ручей, до точки 70.</w:t>
      </w:r>
    </w:p>
    <w:p w:rsidR="009701CC" w:rsidRDefault="009740AD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2D2D2D"/>
          <w:sz w:val="28"/>
        </w:rPr>
        <w:t>     От точки 70 граница муниципального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 образования проходит в восточном направлении 1500 м до точки 71, далее в северном направлении 1125 м до поворотной точки межевой точки имеющей координаты, от поворотной межевой точки в западном направлении граница проходит 110 м до точки 72.</w:t>
      </w:r>
    </w:p>
    <w:p w:rsidR="009701CC" w:rsidRDefault="009740AD">
      <w:pPr>
        <w:spacing w:before="100" w:after="100" w:line="240" w:lineRule="auto"/>
        <w:jc w:val="both"/>
        <w:rPr>
          <w:rFonts w:ascii="Verdana" w:eastAsia="Verdana" w:hAnsi="Verdana" w:cs="Verdana"/>
          <w:b/>
          <w:i/>
        </w:rPr>
      </w:pPr>
      <w:r>
        <w:rPr>
          <w:rFonts w:ascii="Times New Roman" w:eastAsia="Times New Roman" w:hAnsi="Times New Roman" w:cs="Times New Roman"/>
          <w:color w:val="2D2D2D"/>
          <w:sz w:val="28"/>
        </w:rPr>
        <w:t>     От точки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 72 граница муниципального образования проходит в северном направлении 750 м до поворота республиканской автомобильной дороги "Черкесск - Бекешевская", далее по западной стороне полосы отвода республиканской автомобильной дороги "Черкесск - Бекешевская" гр</w:t>
      </w:r>
      <w:r>
        <w:rPr>
          <w:rFonts w:ascii="Times New Roman" w:eastAsia="Times New Roman" w:hAnsi="Times New Roman" w:cs="Times New Roman"/>
          <w:color w:val="2D2D2D"/>
          <w:sz w:val="28"/>
        </w:rPr>
        <w:t>аница проходит вдоль пашни 2025 м до пересечения с республиканской автомобильной дорогой "Черкесск - Бекешевская", далее в северном направлении граница проходит вдоль западной стороны гравийной дороги 2550 м до условной узловой точки 4/24, от которой начин</w:t>
      </w:r>
      <w:r>
        <w:rPr>
          <w:rFonts w:ascii="Times New Roman" w:eastAsia="Times New Roman" w:hAnsi="Times New Roman" w:cs="Times New Roman"/>
          <w:color w:val="2D2D2D"/>
          <w:sz w:val="28"/>
        </w:rPr>
        <w:t>алось описание прохождения проектной границы муниципального образования.</w:t>
      </w:r>
      <w:r>
        <w:rPr>
          <w:rFonts w:ascii="Verdana" w:eastAsia="Verdana" w:hAnsi="Verdana" w:cs="Verdana"/>
          <w:b/>
          <w:i/>
        </w:rPr>
        <w:t xml:space="preserve"> </w:t>
      </w:r>
    </w:p>
    <w:p w:rsidR="009701CC" w:rsidRDefault="0097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701CC" w:rsidRDefault="009701CC">
      <w:pPr>
        <w:spacing w:after="0" w:line="240" w:lineRule="auto"/>
        <w:rPr>
          <w:rFonts w:ascii="Verdana" w:eastAsia="Verdana" w:hAnsi="Verdana" w:cs="Verdana"/>
          <w:b/>
          <w:i/>
        </w:rPr>
      </w:pPr>
    </w:p>
    <w:p w:rsidR="009701CC" w:rsidRDefault="009701CC">
      <w:pPr>
        <w:spacing w:after="0" w:line="240" w:lineRule="auto"/>
        <w:rPr>
          <w:rFonts w:ascii="Verdana" w:eastAsia="Verdana" w:hAnsi="Verdana" w:cs="Verdana"/>
          <w:b/>
          <w:i/>
          <w:color w:val="FF0000"/>
        </w:rPr>
      </w:pPr>
    </w:p>
    <w:p w:rsidR="009701CC" w:rsidRDefault="009740A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8949" w:dyaOrig="6094">
          <v:rect id="rectole0000000000" o:spid="_x0000_i1025" style="width:447.4pt;height:304.65pt" o:ole="" o:preferrelative="t" stroked="f">
            <v:imagedata r:id="rId6" o:title=""/>
          </v:rect>
          <o:OLEObject Type="Embed" ProgID="StaticMetafile" ShapeID="rectole0000000000" DrawAspect="Content" ObjectID="_1528704747" r:id="rId7"/>
        </w:object>
      </w:r>
    </w:p>
    <w:p w:rsidR="009701CC" w:rsidRDefault="009740A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F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B0F0"/>
          <w:sz w:val="28"/>
        </w:rPr>
        <w:t>Положение Таллыкского сельского поселения  в системе расселения Прикубанского района.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9701CC" w:rsidRDefault="009701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701CC" w:rsidRDefault="009740AD">
      <w:pPr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Административный центр Таллыкского сельского поселения – село Таллык. Расстояние от центра поселения до административного центра Карачаево-Черкесской Республики – города Черкесск – составляет 30 км. Расстояние от центра поселения до административного центр</w:t>
      </w:r>
      <w:r>
        <w:rPr>
          <w:rFonts w:ascii="Times New Roman" w:eastAsia="Times New Roman" w:hAnsi="Times New Roman" w:cs="Times New Roman"/>
          <w:sz w:val="24"/>
        </w:rPr>
        <w:t>а Прикубанского района –п.Кавказский– составляет 46 км.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административным центром района село Таллык соединено автомобильной дорогой республиканского  значения Черкесск – Бекешевская и федерального значения Черкесск-Лермонтов.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Численность населения Таллык</w:t>
      </w:r>
      <w:r>
        <w:rPr>
          <w:rFonts w:ascii="Times New Roman" w:eastAsia="Times New Roman" w:hAnsi="Times New Roman" w:cs="Times New Roman"/>
          <w:sz w:val="24"/>
        </w:rPr>
        <w:t xml:space="preserve">ского сельского поселения на 2015 год составила 860 человек – 8,0% общей численности населения Прикубанского района (3 % сельского населения района) и 0,2% численности населения Карачаево-Черкесской Республики. </w:t>
      </w:r>
    </w:p>
    <w:p w:rsidR="009701CC" w:rsidRDefault="009701C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9701CC" w:rsidRDefault="00974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Распределение численности населения Прикуба</w:t>
      </w:r>
      <w:r>
        <w:rPr>
          <w:rFonts w:ascii="Times New Roman" w:eastAsia="Times New Roman" w:hAnsi="Times New Roman" w:cs="Times New Roman"/>
          <w:b/>
          <w:i/>
          <w:sz w:val="24"/>
        </w:rPr>
        <w:t>нского района</w:t>
      </w:r>
    </w:p>
    <w:p w:rsidR="009701CC" w:rsidRDefault="00974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в разрезе муниципальных образований.</w:t>
      </w:r>
    </w:p>
    <w:p w:rsidR="009701CC" w:rsidRDefault="009701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9701CC" w:rsidRDefault="0097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9701CC" w:rsidRDefault="00974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</w:rPr>
        <w:t>Прикубанский район характеризуется низкой урбанизированностью –В связи с этим население Прикубанского района относительно равномерно распределено между всеми муниципальными образованиями. Таллыкское сельское поселение находится на последнем 12 месте по общ</w:t>
      </w:r>
      <w:r>
        <w:rPr>
          <w:rFonts w:ascii="Times New Roman" w:eastAsia="Times New Roman" w:hAnsi="Times New Roman" w:cs="Times New Roman"/>
          <w:sz w:val="24"/>
        </w:rPr>
        <w:t>ей численности населения в районе, уступая всем сельским поселениям.</w:t>
      </w:r>
    </w:p>
    <w:p w:rsidR="009701CC" w:rsidRDefault="009740AD">
      <w:pPr>
        <w:keepNext/>
        <w:tabs>
          <w:tab w:val="left" w:pos="2123"/>
        </w:tabs>
        <w:spacing w:before="240" w:after="240" w:line="240" w:lineRule="auto"/>
        <w:ind w:left="851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 xml:space="preserve">2.2.1.Система расселения. </w:t>
      </w:r>
    </w:p>
    <w:p w:rsidR="009701CC" w:rsidRDefault="009740AD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Территория Таллыкского сельского поселения Прикубанского муниципального района составляет 943,21 кв.км, вытянута в направлении восток-запад.</w:t>
      </w:r>
    </w:p>
    <w:p w:rsidR="009701CC" w:rsidRDefault="009701C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</w:rPr>
      </w:pPr>
    </w:p>
    <w:p w:rsidR="009701CC" w:rsidRDefault="009740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lastRenderedPageBreak/>
        <w:t>Сравнение поселени</w:t>
      </w:r>
      <w:r>
        <w:rPr>
          <w:rFonts w:ascii="Times New Roman" w:eastAsia="Times New Roman" w:hAnsi="Times New Roman" w:cs="Times New Roman"/>
          <w:b/>
          <w:i/>
        </w:rPr>
        <w:t>й Прикубанского района по площади территории</w:t>
      </w:r>
    </w:p>
    <w:p w:rsidR="009701CC" w:rsidRDefault="009740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Плотность населения и сети населённых пунктов Таллыкского сельского поселения Прикубанского района </w:t>
      </w:r>
    </w:p>
    <w:p w:rsidR="009701CC" w:rsidRDefault="009740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по муниципальным образованиям).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1"/>
        <w:gridCol w:w="1632"/>
        <w:gridCol w:w="1632"/>
        <w:gridCol w:w="1631"/>
        <w:gridCol w:w="1814"/>
      </w:tblGrid>
      <w:tr w:rsidR="009701C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3B3B3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поселения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3B3B3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Площадь, кв. км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3B3B3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Численность жителей, чел.</w:t>
            </w:r>
          </w:p>
        </w:tc>
        <w:tc>
          <w:tcPr>
            <w:tcW w:w="1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3B3B3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Плотность населения, </w:t>
            </w:r>
          </w:p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чел./кв. км</w:t>
            </w:r>
          </w:p>
        </w:tc>
        <w:tc>
          <w:tcPr>
            <w:tcW w:w="1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3B3B3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Плотность сети населённых пунктов,</w:t>
            </w:r>
          </w:p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н.п./100 кв. км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  <w:b/>
              </w:rPr>
              <w:t>Всего по району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943,2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29343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31,1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2,5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Ударненское ГП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25,8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1083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</w:rPr>
              <w:t>41,9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</w:rPr>
              <w:t>4,0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Дружбинское МО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49,4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3759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</w:rPr>
              <w:t>154,7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</w:rPr>
              <w:t>4,1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Знаменское МО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28,1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1772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63,0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Ильичевское МО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57,3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2245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39,2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Кавказское МО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131,7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3101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23,5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Майское МО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64,2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1104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17,2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3,1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Мичуринское МО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72,9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1410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19,3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2,7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Николаевское МО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101,5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3361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33,1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2,9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Октябрьское МО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131,7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2093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15,9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2,3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Счастливенское МО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117,9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3473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29,5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Таллыкское МО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53,0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788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14,9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1,9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Чапаевское МО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112,0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5154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before="60" w:after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46,0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before="60" w:after="60"/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0,9</w:t>
            </w:r>
          </w:p>
        </w:tc>
      </w:tr>
    </w:tbl>
    <w:p w:rsidR="009701CC" w:rsidRDefault="009701CC">
      <w:pPr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</w:rPr>
      </w:pP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Территория Прикубанского района в разрезе муниципальных образований распределена неравномерно. По площади территории Таллыкское сельское поселение занимает последнее место в районе.</w:t>
      </w:r>
    </w:p>
    <w:p w:rsidR="009701CC" w:rsidRDefault="009740AD">
      <w:pPr>
        <w:keepNext/>
        <w:spacing w:after="0" w:line="240" w:lineRule="auto"/>
        <w:ind w:left="1785"/>
        <w:rPr>
          <w:rFonts w:ascii="Times New Roman" w:eastAsia="Times New Roman" w:hAnsi="Times New Roman" w:cs="Times New Roman"/>
          <w:b/>
          <w:color w:val="0000FF"/>
        </w:rPr>
      </w:pPr>
      <w:r>
        <w:rPr>
          <w:rFonts w:ascii="Times New Roman" w:eastAsia="Times New Roman" w:hAnsi="Times New Roman" w:cs="Times New Roman"/>
          <w:b/>
          <w:color w:val="0000FF"/>
        </w:rPr>
        <w:t xml:space="preserve">                Внешний транспорт.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Внешний транспорт на территории поселения представлен одним видом - автомобильным. В населенном пункте внешний транспорт не имеет больших объемов.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Внешний транспорт имеет большое значение с точки зрения сообщения поселения с районными и республиканским цен</w:t>
      </w:r>
      <w:r>
        <w:rPr>
          <w:rFonts w:ascii="Times New Roman" w:eastAsia="Times New Roman" w:hAnsi="Times New Roman" w:cs="Times New Roman"/>
        </w:rPr>
        <w:t>трами и соседними районными муниципальными образованиями. Всего через поселение проходит одна автомобильная дорога республиканского значения.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Автомобильная дорога республиканского значения  Черкесск – Бекешевская – </w:t>
      </w:r>
      <w:r>
        <w:rPr>
          <w:rFonts w:ascii="Times New Roman" w:eastAsia="Times New Roman" w:hAnsi="Times New Roman" w:cs="Times New Roman"/>
        </w:rPr>
        <w:t>связывает поселение в западном направлени</w:t>
      </w:r>
      <w:r>
        <w:rPr>
          <w:rFonts w:ascii="Times New Roman" w:eastAsia="Times New Roman" w:hAnsi="Times New Roman" w:cs="Times New Roman"/>
        </w:rPr>
        <w:t>и со Счастливенским и Ильичевским сельскими поселениями и далее с административным центром республики – городом Черкесском. Указанная автомобильная дорога проходит через центр сельского поселения, в направлении восток-запад . Данная автодорога характеризуе</w:t>
      </w:r>
      <w:r>
        <w:rPr>
          <w:rFonts w:ascii="Times New Roman" w:eastAsia="Times New Roman" w:hAnsi="Times New Roman" w:cs="Times New Roman"/>
        </w:rPr>
        <w:t xml:space="preserve">тся наиболее высокой интенсивностью движения. Протяженность автомобильной дороги в границах сельского поселения составляет около 3 км. Автомобильная дорога проходит через единственный населенный пункт сельского поселения – </w:t>
      </w:r>
      <w:r>
        <w:rPr>
          <w:rFonts w:ascii="Times New Roman" w:eastAsia="Times New Roman" w:hAnsi="Times New Roman" w:cs="Times New Roman"/>
          <w:b/>
        </w:rPr>
        <w:t>село Таллык</w:t>
      </w:r>
      <w:r>
        <w:rPr>
          <w:rFonts w:ascii="Times New Roman" w:eastAsia="Times New Roman" w:hAnsi="Times New Roman" w:cs="Times New Roman"/>
        </w:rPr>
        <w:t>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Основные мероприятия в части развития дорожной сети на территории муниципального образования предусмотрены схемой территориального планирования Республики Карачаево-Черкесии.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Транзитный транспорт, проходящий через населённый пункт, оказывает крайне негатив</w:t>
      </w:r>
      <w:r>
        <w:rPr>
          <w:rFonts w:ascii="Times New Roman" w:eastAsia="Times New Roman" w:hAnsi="Times New Roman" w:cs="Times New Roman"/>
        </w:rPr>
        <w:t>ное влияние на функционирование всех его систем, что связано с высоким уровнем вредных выбросов в атмосферу, высокой аварийностью и т.д. Для транзитного транспорта движение через населённый пункт также связано с массой неудобств – снижение скорости движени</w:t>
      </w:r>
      <w:r>
        <w:rPr>
          <w:rFonts w:ascii="Times New Roman" w:eastAsia="Times New Roman" w:hAnsi="Times New Roman" w:cs="Times New Roman"/>
        </w:rPr>
        <w:t>я, вынужденные остановки и т.д.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Рассмотрение возможности трассировки транспортного обхода села на стадии подготовки генерального плана выявило следующие сложности:</w:t>
      </w:r>
    </w:p>
    <w:p w:rsidR="009701CC" w:rsidRDefault="009740AD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Территория характеризуется сложными геоморфологическими и инженерно-геологическими условиями</w:t>
      </w:r>
      <w:r>
        <w:rPr>
          <w:rFonts w:ascii="Times New Roman" w:eastAsia="Times New Roman" w:hAnsi="Times New Roman" w:cs="Times New Roman"/>
        </w:rPr>
        <w:t>. При этом в качестве исходных данных для подготовки генерального плана не были представлены не только результаты инженерно-геологических изысканий, но и актуализированная топографическая съёмка соответствующего масштаба. Отсутствие указанных сведений не п</w:t>
      </w:r>
      <w:r>
        <w:rPr>
          <w:rFonts w:ascii="Times New Roman" w:eastAsia="Times New Roman" w:hAnsi="Times New Roman" w:cs="Times New Roman"/>
        </w:rPr>
        <w:t>озволяет оценить возможность трассировки транспортного обхода.</w:t>
      </w:r>
    </w:p>
    <w:p w:rsidR="009701CC" w:rsidRDefault="009740AD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Застройка населённого пункта велась без учёта необходимости сохранения коридоров для перспективного развития транспортных коммуникаций. Таким образом, строительство обхода будет сопряжено с ком</w:t>
      </w:r>
      <w:r>
        <w:rPr>
          <w:rFonts w:ascii="Times New Roman" w:eastAsia="Times New Roman" w:hAnsi="Times New Roman" w:cs="Times New Roman"/>
        </w:rPr>
        <w:t>плексной реконструкции территории.</w:t>
      </w:r>
    </w:p>
    <w:p w:rsidR="009701CC" w:rsidRDefault="009740AD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Описанные выше сложности характерны для большинства населённых пунктов Прикубанского муниципального района. При этом на территории отсутствуют автомобильные дороги между населёнными пунктами, находящиеся в муниципальной с</w:t>
      </w:r>
      <w:r>
        <w:rPr>
          <w:rFonts w:ascii="Times New Roman" w:eastAsia="Times New Roman" w:hAnsi="Times New Roman" w:cs="Times New Roman"/>
        </w:rPr>
        <w:t>обственности. Таким образом, требуется комплексное решение проблемы строительства обходов населённых пунктов Прикубанского муниципального района на региональном уровне.</w:t>
      </w:r>
    </w:p>
    <w:p w:rsidR="009701CC" w:rsidRDefault="009740AD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Необходимо провести капитальный ремонт межселенческой  гравийной автомобильной дороги Т</w:t>
      </w:r>
      <w:r>
        <w:rPr>
          <w:rFonts w:ascii="Times New Roman" w:eastAsia="Times New Roman" w:hAnsi="Times New Roman" w:cs="Times New Roman"/>
        </w:rPr>
        <w:t>аллык-Бекешевская.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Таким образом, в результате всестороннего изучения вопроса проектом предложено оставить рассмотрение вариантов трассировки обхода населённого пункта для других уровней проектной документации и иных стадий проектирования.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Таким образом, м</w:t>
      </w:r>
      <w:r>
        <w:rPr>
          <w:rFonts w:ascii="Times New Roman" w:eastAsia="Times New Roman" w:hAnsi="Times New Roman" w:cs="Times New Roman"/>
          <w:b/>
        </w:rPr>
        <w:t>ероприятиями Программы в части развития внешнего транспорта будут следующие:</w:t>
      </w:r>
    </w:p>
    <w:p w:rsidR="009701CC" w:rsidRDefault="009740AD">
      <w:pPr>
        <w:numPr>
          <w:ilvl w:val="0"/>
          <w:numId w:val="2"/>
        </w:numPr>
        <w:tabs>
          <w:tab w:val="left" w:pos="1571"/>
          <w:tab w:val="left" w:pos="1418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Учет в территориальном планировании муниципального образования мероприятий по строительству и реконструкции автомобильных дорог регионального значения (весь период).</w:t>
      </w:r>
    </w:p>
    <w:p w:rsidR="009701CC" w:rsidRDefault="009740AD">
      <w:pPr>
        <w:numPr>
          <w:ilvl w:val="0"/>
          <w:numId w:val="2"/>
        </w:numPr>
        <w:tabs>
          <w:tab w:val="left" w:pos="1571"/>
          <w:tab w:val="left" w:pos="0"/>
          <w:tab w:val="left" w:pos="1418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Обеспечение резервирования коридоров перспективного строительства автомобильных дорог (весь период).</w:t>
      </w:r>
    </w:p>
    <w:p w:rsidR="009701CC" w:rsidRDefault="009740AD">
      <w:pPr>
        <w:numPr>
          <w:ilvl w:val="0"/>
          <w:numId w:val="2"/>
        </w:numPr>
        <w:tabs>
          <w:tab w:val="left" w:pos="1571"/>
          <w:tab w:val="left" w:pos="1418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Выход с инициативным предложением в органы государственной власти Карачаево-Черкесской Республики об оценке возможности строительства автомобильной дороги </w:t>
      </w:r>
      <w:r>
        <w:rPr>
          <w:rFonts w:ascii="Times New Roman" w:eastAsia="Times New Roman" w:hAnsi="Times New Roman" w:cs="Times New Roman"/>
          <w:b/>
          <w:i/>
          <w:color w:val="000000"/>
        </w:rPr>
        <w:t>«Обход села Таллык» (первая очередь – расчётный срок).</w:t>
      </w:r>
    </w:p>
    <w:p w:rsidR="009701CC" w:rsidRDefault="009740AD">
      <w:pPr>
        <w:numPr>
          <w:ilvl w:val="0"/>
          <w:numId w:val="2"/>
        </w:numPr>
        <w:tabs>
          <w:tab w:val="left" w:pos="1571"/>
          <w:tab w:val="left" w:pos="0"/>
          <w:tab w:val="left" w:pos="1418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Обеспечение соблюдения режима использования полос отвода и охранных зон автомобильных дорог регионального значения (весь период).</w:t>
      </w:r>
    </w:p>
    <w:p w:rsidR="009701CC" w:rsidRDefault="009740AD">
      <w:pPr>
        <w:keepNext/>
        <w:spacing w:after="0" w:line="240" w:lineRule="auto"/>
        <w:ind w:left="1800"/>
        <w:rPr>
          <w:rFonts w:ascii="Times New Roman" w:eastAsia="Times New Roman" w:hAnsi="Times New Roman" w:cs="Times New Roman"/>
          <w:b/>
          <w:color w:val="0000FF"/>
        </w:rPr>
      </w:pPr>
      <w:r>
        <w:rPr>
          <w:rFonts w:ascii="Times New Roman" w:eastAsia="Times New Roman" w:hAnsi="Times New Roman" w:cs="Times New Roman"/>
          <w:b/>
          <w:color w:val="0000FF"/>
        </w:rPr>
        <w:t>Общественный транспорт.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Транспорт - важнейшая составная часть инфраструктуры поселения, удовлетворяющая потребности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</w:t>
      </w:r>
      <w:r>
        <w:rPr>
          <w:rFonts w:ascii="Verdana" w:eastAsia="Verdana" w:hAnsi="Verdana" w:cs="Verdana"/>
        </w:rPr>
        <w:t>щедоступное транспортное обслуживание населения. Устойчивое и эффективное функционирование транспорта является необходимым условием для полного удовлетворения потребностей населения в перевозках и успешной работы всех предприятий поселения.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Основным и един</w:t>
      </w:r>
      <w:r>
        <w:rPr>
          <w:rFonts w:ascii="Verdana" w:eastAsia="Verdana" w:hAnsi="Verdana" w:cs="Verdana"/>
        </w:rPr>
        <w:t>ственным видом пассажирского транспорта поселения является автобус.</w:t>
      </w:r>
    </w:p>
    <w:p w:rsidR="009701CC" w:rsidRDefault="009701CC">
      <w:pPr>
        <w:spacing w:after="0" w:line="240" w:lineRule="auto"/>
        <w:rPr>
          <w:rFonts w:ascii="Verdana" w:eastAsia="Verdana" w:hAnsi="Verdana" w:cs="Verdana"/>
          <w:b/>
          <w:i/>
        </w:rPr>
      </w:pPr>
    </w:p>
    <w:p w:rsidR="009701CC" w:rsidRDefault="009740AD">
      <w:pPr>
        <w:spacing w:after="0" w:line="240" w:lineRule="auto"/>
        <w:rPr>
          <w:rFonts w:ascii="Verdana" w:eastAsia="Verdana" w:hAnsi="Verdana" w:cs="Verdana"/>
          <w:b/>
          <w:i/>
          <w:shd w:val="clear" w:color="auto" w:fill="FFFF00"/>
        </w:rPr>
      </w:pPr>
      <w:r>
        <w:rPr>
          <w:rFonts w:ascii="Verdana" w:eastAsia="Verdana" w:hAnsi="Verdana" w:cs="Verdana"/>
          <w:b/>
          <w:i/>
        </w:rPr>
        <w:t xml:space="preserve">Сведения об автобусных маршрутах на территории </w:t>
      </w:r>
      <w:r>
        <w:rPr>
          <w:rFonts w:ascii="Verdana" w:eastAsia="Verdana" w:hAnsi="Verdana" w:cs="Verdana"/>
          <w:b/>
          <w:i/>
          <w:sz w:val="24"/>
        </w:rPr>
        <w:t>Таллыкского сельского поселения.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6"/>
        <w:gridCol w:w="3203"/>
        <w:gridCol w:w="2553"/>
        <w:gridCol w:w="2865"/>
      </w:tblGrid>
      <w:tr w:rsidR="009701CC">
        <w:tblPrEx>
          <w:tblCellMar>
            <w:top w:w="0" w:type="dxa"/>
            <w:bottom w:w="0" w:type="dxa"/>
          </w:tblCellMar>
        </w:tblPrEx>
        <w:tc>
          <w:tcPr>
            <w:tcW w:w="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</w:pPr>
            <w:r>
              <w:rPr>
                <w:rFonts w:ascii="Verdana" w:eastAsia="Verdana" w:hAnsi="Verdana" w:cs="Verdana"/>
                <w:b/>
              </w:rPr>
              <w:t>№ п/п</w:t>
            </w:r>
          </w:p>
        </w:tc>
        <w:tc>
          <w:tcPr>
            <w:tcW w:w="3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t>Наименование маршрута</w:t>
            </w:r>
          </w:p>
        </w:tc>
        <w:tc>
          <w:tcPr>
            <w:tcW w:w="25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t xml:space="preserve">Время отправки из   г. Черкесск в  с. Таллык 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t xml:space="preserve">Время отправки из   с. Таллык в  </w:t>
            </w:r>
            <w:r>
              <w:rPr>
                <w:rFonts w:ascii="Verdana" w:eastAsia="Verdana" w:hAnsi="Verdana" w:cs="Verdana"/>
                <w:b/>
              </w:rPr>
              <w:t>г. Черкесск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320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Черкесск-Таллык</w:t>
            </w:r>
          </w:p>
        </w:tc>
        <w:tc>
          <w:tcPr>
            <w:tcW w:w="25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</w:p>
          <w:p w:rsidR="009701CC" w:rsidRDefault="009740AD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6.00</w:t>
            </w:r>
          </w:p>
          <w:p w:rsidR="009701CC" w:rsidRDefault="009701CC">
            <w:pPr>
              <w:spacing w:after="0" w:line="240" w:lineRule="auto"/>
              <w:jc w:val="center"/>
            </w:pPr>
          </w:p>
        </w:tc>
        <w:tc>
          <w:tcPr>
            <w:tcW w:w="286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7.20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2</w:t>
            </w:r>
          </w:p>
        </w:tc>
        <w:tc>
          <w:tcPr>
            <w:tcW w:w="320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Черкесск-Таллык</w:t>
            </w:r>
          </w:p>
        </w:tc>
        <w:tc>
          <w:tcPr>
            <w:tcW w:w="25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7.00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8.30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320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Черкесск-Таллык</w:t>
            </w:r>
          </w:p>
        </w:tc>
        <w:tc>
          <w:tcPr>
            <w:tcW w:w="25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10.55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12.30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320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Черкесск-Таллык</w:t>
            </w:r>
          </w:p>
        </w:tc>
        <w:tc>
          <w:tcPr>
            <w:tcW w:w="25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12.35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14.00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20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Черкесск-Таллык</w:t>
            </w:r>
          </w:p>
        </w:tc>
        <w:tc>
          <w:tcPr>
            <w:tcW w:w="25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14.35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16.00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7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320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Черкесск-Таллык</w:t>
            </w:r>
          </w:p>
        </w:tc>
        <w:tc>
          <w:tcPr>
            <w:tcW w:w="2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16.10</w:t>
            </w:r>
          </w:p>
        </w:tc>
        <w:tc>
          <w:tcPr>
            <w:tcW w:w="28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17.20</w:t>
            </w:r>
          </w:p>
        </w:tc>
      </w:tr>
    </w:tbl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Автотранспортные предприятия на территории Таллыкского сельского поселения отсутствуют.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Большинство  трудовых передвижений в поселении приходится на личный автотранспорт и пешеходные сообщения.</w:t>
      </w:r>
    </w:p>
    <w:p w:rsidR="009701CC" w:rsidRDefault="009740AD">
      <w:pPr>
        <w:keepNext/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                                    Улично-дорожная сеть</w:t>
      </w:r>
      <w:r>
        <w:rPr>
          <w:rFonts w:ascii="Times New Roman" w:eastAsia="Times New Roman" w:hAnsi="Times New Roman" w:cs="Times New Roman"/>
          <w:b/>
          <w:color w:val="0000FF"/>
          <w:sz w:val="24"/>
        </w:rPr>
        <w:t>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Улично-дорожная сеть является основным образующим элементом транспортной, инженерной и социальной инфраструктуры населенного пункта. Развитие дорожной сети и инфраструктурных объектов в комплексном развитии поселения является одним из наиболее социально-зн</w:t>
      </w:r>
      <w:r>
        <w:rPr>
          <w:rFonts w:ascii="Times New Roman" w:eastAsia="Times New Roman" w:hAnsi="Times New Roman" w:cs="Times New Roman"/>
          <w:sz w:val="24"/>
        </w:rPr>
        <w:t>ачимых вопросов.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Одним из элементов транспортного движения населенного пункта является наличие транзитных потоков, проходящих непосредственно через их территорию.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Село Таллык является единственным населенным пунктом, входящим в состав Таллыкского сельского</w:t>
      </w:r>
      <w:r>
        <w:rPr>
          <w:rFonts w:ascii="Times New Roman" w:eastAsia="Times New Roman" w:hAnsi="Times New Roman" w:cs="Times New Roman"/>
          <w:sz w:val="24"/>
        </w:rPr>
        <w:t xml:space="preserve"> поселения, а также его административным центром. Улично-дорожная сеть села Таллык  имеет ортогональную структуру, её протяженность по данным администрации Таллыкского сельского поселения составляет 13,5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км.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основе сети основных дорог лежит  одно главно</w:t>
      </w:r>
      <w:r>
        <w:rPr>
          <w:rFonts w:ascii="Times New Roman" w:eastAsia="Times New Roman" w:hAnsi="Times New Roman" w:cs="Times New Roman"/>
          <w:sz w:val="24"/>
        </w:rPr>
        <w:t>е направление  восток- запад 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Транзит автомобильного транспорта осуществляется по автомобильной дороге республиканского значения Черкесск – Бекешевская. Возможность обходного транзитного движения отсутствует, поэтому транспорт движется по дорогам внутри н</w:t>
      </w:r>
      <w:r>
        <w:rPr>
          <w:rFonts w:ascii="Times New Roman" w:eastAsia="Times New Roman" w:hAnsi="Times New Roman" w:cs="Times New Roman"/>
          <w:sz w:val="24"/>
        </w:rPr>
        <w:t>аселенного пункта. В границах населенного пункта указанная автомобильная дорога является улицей Шоссейная, по которой и осуществляется транзитное движение автомобильного транспорта.</w:t>
      </w:r>
    </w:p>
    <w:p w:rsidR="009701CC" w:rsidRDefault="009701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9701CC" w:rsidRDefault="009740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</w:rPr>
      </w:pPr>
      <w:r>
        <w:object w:dxaOrig="8868" w:dyaOrig="5750">
          <v:rect id="rectole0000000001" o:spid="_x0000_i1026" style="width:443.25pt;height:287.6pt" o:ole="" o:preferrelative="t" stroked="f">
            <v:imagedata r:id="rId8" o:title=""/>
          </v:rect>
          <o:OLEObject Type="Embed" ProgID="StaticMetafile" ShapeID="rectole0000000001" DrawAspect="Content" ObjectID="_1528704748" r:id="rId9"/>
        </w:object>
      </w:r>
    </w:p>
    <w:p w:rsidR="009701CC" w:rsidRDefault="009701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9701CC" w:rsidRDefault="009701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lastRenderedPageBreak/>
        <w:t>Ул. Шоссейная</w:t>
      </w:r>
      <w:r>
        <w:rPr>
          <w:rFonts w:ascii="Times New Roman" w:eastAsia="Times New Roman" w:hAnsi="Times New Roman" w:cs="Times New Roman"/>
          <w:sz w:val="24"/>
        </w:rPr>
        <w:t xml:space="preserve"> является центральной улицей  южной части населенного пункта. Имеет направление восток-запад. На данной улице располагаются зона малоэтажной жилой застройки, здание МКУДО «Прикубанская ДЮСШ», административное здание ПАО «Таллык»,а также зона сельскохозяйст</w:t>
      </w:r>
      <w:r>
        <w:rPr>
          <w:rFonts w:ascii="Times New Roman" w:eastAsia="Times New Roman" w:hAnsi="Times New Roman" w:cs="Times New Roman"/>
          <w:sz w:val="24"/>
        </w:rPr>
        <w:t>венных предприятий, представленная складом зерна, мастерской,гаражом. По данной улице осуществляется движение транзитного транспорта через населенный пункт. Протяженность улицы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3000 м. Ширина улицы в красных линиях составляет 6 м.</w:t>
      </w:r>
    </w:p>
    <w:p w:rsidR="009701CC" w:rsidRDefault="009701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Ул. Луговая</w:t>
      </w:r>
      <w:r>
        <w:rPr>
          <w:rFonts w:ascii="Times New Roman" w:eastAsia="Times New Roman" w:hAnsi="Times New Roman" w:cs="Times New Roman"/>
          <w:sz w:val="24"/>
        </w:rPr>
        <w:t xml:space="preserve"> является ули</w:t>
      </w:r>
      <w:r>
        <w:rPr>
          <w:rFonts w:ascii="Times New Roman" w:eastAsia="Times New Roman" w:hAnsi="Times New Roman" w:cs="Times New Roman"/>
          <w:sz w:val="24"/>
        </w:rPr>
        <w:t>цей северо-западной части населенного пункта. Имеет направление восток-запад. На данной улице располагаются зона малоэтажной жилой застройки, зона садово-огородных участков,   МКУО «СОШ с.Таллык». Протяженность улицы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2628 м. Ширина улицы в красных линиях с</w:t>
      </w:r>
      <w:r>
        <w:rPr>
          <w:rFonts w:ascii="Times New Roman" w:eastAsia="Times New Roman" w:hAnsi="Times New Roman" w:cs="Times New Roman"/>
          <w:sz w:val="24"/>
        </w:rPr>
        <w:t>оставляет 6 м.</w:t>
      </w:r>
    </w:p>
    <w:p w:rsidR="009701CC" w:rsidRDefault="009701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Ул. Южная</w:t>
      </w:r>
      <w:r>
        <w:rPr>
          <w:rFonts w:ascii="Times New Roman" w:eastAsia="Times New Roman" w:hAnsi="Times New Roman" w:cs="Times New Roman"/>
          <w:sz w:val="24"/>
        </w:rPr>
        <w:t xml:space="preserve"> является улицей северо-восточной части населенного пункта. Имеет направление восток-запад. На данной улице располагается зона малоэтажной жилой застройки.  Протяженность улицы 2047 м. Ширина улицы в красных линиях составляет 5-6 м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Ул. Молодежная</w:t>
      </w:r>
      <w:r>
        <w:rPr>
          <w:rFonts w:ascii="Times New Roman" w:eastAsia="Times New Roman" w:hAnsi="Times New Roman" w:cs="Times New Roman"/>
          <w:sz w:val="24"/>
        </w:rPr>
        <w:t xml:space="preserve"> является улицей северной части населенного пункта. Имеет направление восток-запад. На данной улице располагаются зона для строительства жилой застройки, зона садово-огородных участков. Протяженность улицы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1522 м. Ширина улицы в красных лин</w:t>
      </w:r>
      <w:r>
        <w:rPr>
          <w:rFonts w:ascii="Times New Roman" w:eastAsia="Times New Roman" w:hAnsi="Times New Roman" w:cs="Times New Roman"/>
          <w:sz w:val="24"/>
        </w:rPr>
        <w:t>иях составляет 6 м.</w:t>
      </w:r>
    </w:p>
    <w:p w:rsidR="009701CC" w:rsidRDefault="009701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Пер. Южный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проходит от улицы Шоссейная 29 до ул.Южная 25 в западном направлении. Указанный переулок обслуживает только зону малоэтажной жилой застройки. Протяженность переулка 97 м. Ширина переулка в красных линиях составляет 5-6  м.</w:t>
      </w:r>
    </w:p>
    <w:p w:rsidR="009701CC" w:rsidRDefault="009701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Пер. Школьный </w:t>
      </w:r>
      <w:r>
        <w:rPr>
          <w:rFonts w:ascii="Times New Roman" w:eastAsia="Times New Roman" w:hAnsi="Times New Roman" w:cs="Times New Roman"/>
          <w:sz w:val="24"/>
        </w:rPr>
        <w:t xml:space="preserve"> проходит от улицы Шоссейная,21 до ул.Луговая,55 в северо-западном направлении. Указанный переулок обслуживает зону малоэтажной жилой застройки, МКОУ «СОШ с.Таллык»,коммерческий ларек. Протяженность переулка 100 м. Ширина переулка в красных </w:t>
      </w:r>
      <w:r>
        <w:rPr>
          <w:rFonts w:ascii="Times New Roman" w:eastAsia="Times New Roman" w:hAnsi="Times New Roman" w:cs="Times New Roman"/>
          <w:sz w:val="24"/>
        </w:rPr>
        <w:t>линиях составляет 6 -10 м.</w:t>
      </w:r>
    </w:p>
    <w:p w:rsidR="009701CC" w:rsidRDefault="009701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Пер. Атау</w:t>
      </w:r>
      <w:r>
        <w:rPr>
          <w:rFonts w:ascii="Times New Roman" w:eastAsia="Times New Roman" w:hAnsi="Times New Roman" w:cs="Times New Roman"/>
          <w:sz w:val="24"/>
        </w:rPr>
        <w:t xml:space="preserve"> проходит от ул. Шоссейная 45 до ул. Южная 39 в северном направлении. Указанный переулок обслуживает только зону малоэтажной жилой застройки. Протяженность переулка 93 м. Ширина переулка в красных линиях составляет 6 м.</w:t>
      </w:r>
    </w:p>
    <w:p w:rsidR="009701CC" w:rsidRDefault="009701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9701CC" w:rsidRDefault="009701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Пер.</w:t>
      </w:r>
      <w:r>
        <w:rPr>
          <w:rFonts w:ascii="Times New Roman" w:eastAsia="Times New Roman" w:hAnsi="Times New Roman" w:cs="Times New Roman"/>
          <w:b/>
          <w:u w:val="single"/>
        </w:rPr>
        <w:t xml:space="preserve"> Беговой</w:t>
      </w:r>
      <w:r>
        <w:rPr>
          <w:rFonts w:ascii="Times New Roman" w:eastAsia="Times New Roman" w:hAnsi="Times New Roman" w:cs="Times New Roman"/>
        </w:rPr>
        <w:t xml:space="preserve"> проходит от ул. Луговая 18 до ул. Луговая 37 </w:t>
      </w:r>
      <w:r>
        <w:rPr>
          <w:rFonts w:ascii="Times New Roman" w:eastAsia="Times New Roman" w:hAnsi="Times New Roman" w:cs="Times New Roman"/>
          <w:sz w:val="24"/>
        </w:rPr>
        <w:t>в 2 направлениях : северо-западном и восточном . Указанный переулок обслуживает только зону малоэтажной жилой застройки. Протяженность переулка 109 м. Ширина переулка в красных линиях составляет 3 м.</w:t>
      </w:r>
    </w:p>
    <w:p w:rsidR="009701CC" w:rsidRDefault="009701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9701CC" w:rsidRDefault="009740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Пер. Выгонный</w:t>
      </w:r>
      <w:r>
        <w:rPr>
          <w:rFonts w:ascii="Times New Roman" w:eastAsia="Times New Roman" w:hAnsi="Times New Roman" w:cs="Times New Roman"/>
          <w:sz w:val="24"/>
        </w:rPr>
        <w:t xml:space="preserve"> проходит </w:t>
      </w:r>
      <w:r>
        <w:rPr>
          <w:rFonts w:ascii="Times New Roman" w:eastAsia="Times New Roman" w:hAnsi="Times New Roman" w:cs="Times New Roman"/>
        </w:rPr>
        <w:t xml:space="preserve">от ул. Южная 18 до ул. Южная 9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 xml:space="preserve"> северном направлении. Указанный переулок обслуживает зону малоэтажной жилой застройки, прогон скота на пастбище. Протяженность переулка 171 м. Ширина переулка в красных линиях составляет 4- 6 м.</w:t>
      </w:r>
    </w:p>
    <w:p w:rsidR="009701CC" w:rsidRDefault="009701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9701CC" w:rsidRDefault="009701CC">
      <w:pPr>
        <w:spacing w:after="0" w:line="240" w:lineRule="auto"/>
        <w:ind w:firstLine="851"/>
        <w:jc w:val="both"/>
        <w:rPr>
          <w:rFonts w:ascii="Verdana" w:eastAsia="Verdana" w:hAnsi="Verdana" w:cs="Verdana"/>
          <w:color w:val="FF0000"/>
        </w:rPr>
      </w:pPr>
    </w:p>
    <w:p w:rsidR="009701CC" w:rsidRDefault="009740AD">
      <w:pPr>
        <w:spacing w:after="0" w:line="240" w:lineRule="auto"/>
        <w:jc w:val="center"/>
        <w:rPr>
          <w:rFonts w:ascii="Verdana" w:eastAsia="Verdana" w:hAnsi="Verdana" w:cs="Verdana"/>
          <w:b/>
          <w:i/>
          <w:color w:val="00B0F0"/>
        </w:rPr>
      </w:pPr>
      <w:r>
        <w:rPr>
          <w:rFonts w:ascii="Verdana" w:eastAsia="Verdana" w:hAnsi="Verdana" w:cs="Verdana"/>
          <w:b/>
          <w:i/>
          <w:color w:val="00B0F0"/>
        </w:rPr>
        <w:t>Характеристика улично-дорожной сети села Таллык</w:t>
      </w:r>
    </w:p>
    <w:p w:rsidR="009701CC" w:rsidRDefault="009740AD">
      <w:pPr>
        <w:spacing w:after="0" w:line="240" w:lineRule="auto"/>
        <w:ind w:firstLine="709"/>
        <w:jc w:val="center"/>
        <w:rPr>
          <w:rFonts w:ascii="Verdana" w:eastAsia="Verdana" w:hAnsi="Verdana" w:cs="Verdana"/>
          <w:b/>
          <w:i/>
          <w:color w:val="548DD4"/>
        </w:rPr>
      </w:pPr>
      <w:r>
        <w:rPr>
          <w:rFonts w:ascii="Verdana" w:eastAsia="Verdana" w:hAnsi="Verdana" w:cs="Verdana"/>
          <w:b/>
          <w:i/>
          <w:color w:val="00B0F0"/>
        </w:rPr>
        <w:t>Таллыкског</w:t>
      </w:r>
      <w:r>
        <w:rPr>
          <w:rFonts w:ascii="Verdana" w:eastAsia="Verdana" w:hAnsi="Verdana" w:cs="Verdana"/>
          <w:b/>
          <w:i/>
          <w:color w:val="00B0F0"/>
        </w:rPr>
        <w:t>о сельского поселения</w:t>
      </w:r>
      <w:r>
        <w:rPr>
          <w:rFonts w:ascii="Verdana" w:eastAsia="Verdana" w:hAnsi="Verdana" w:cs="Verdana"/>
          <w:b/>
          <w:i/>
          <w:color w:val="548DD4"/>
        </w:rPr>
        <w:t>.</w:t>
      </w:r>
    </w:p>
    <w:p w:rsidR="009701CC" w:rsidRDefault="009701CC">
      <w:pPr>
        <w:spacing w:after="0" w:line="240" w:lineRule="auto"/>
        <w:ind w:firstLine="709"/>
        <w:jc w:val="right"/>
        <w:rPr>
          <w:rFonts w:ascii="Verdana" w:eastAsia="Verdana" w:hAnsi="Verdana" w:cs="Verdana"/>
          <w:b/>
          <w:i/>
          <w:color w:val="00000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3392"/>
        <w:gridCol w:w="2409"/>
        <w:gridCol w:w="2268"/>
      </w:tblGrid>
      <w:tr w:rsidR="009701CC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lastRenderedPageBreak/>
              <w:t>№ п/п</w:t>
            </w:r>
          </w:p>
        </w:tc>
        <w:tc>
          <w:tcPr>
            <w:tcW w:w="3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t>Наименование улицы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t>Протяженность, м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t>Ширина в красных линиях, м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numPr>
                <w:ilvl w:val="0"/>
                <w:numId w:val="3"/>
              </w:numPr>
              <w:spacing w:after="0" w:line="240" w:lineRule="auto"/>
              <w:ind w:left="720" w:hanging="57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tabs>
                <w:tab w:val="left" w:pos="567"/>
              </w:tabs>
              <w:spacing w:line="240" w:lineRule="auto"/>
              <w:ind w:left="98"/>
              <w:jc w:val="both"/>
            </w:pPr>
            <w:r>
              <w:rPr>
                <w:rFonts w:ascii="Times New Roman" w:eastAsia="Times New Roman" w:hAnsi="Times New Roman" w:cs="Times New Roman"/>
              </w:rPr>
              <w:t>Дорога и площадка от ул. Шоссейная 21 до ул. Луговая 55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6-10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numPr>
                <w:ilvl w:val="0"/>
                <w:numId w:val="4"/>
              </w:numPr>
              <w:spacing w:after="0" w:line="240" w:lineRule="auto"/>
              <w:ind w:left="720" w:hanging="57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tabs>
                <w:tab w:val="left" w:pos="567"/>
              </w:tabs>
              <w:spacing w:line="240" w:lineRule="auto"/>
              <w:ind w:left="98"/>
              <w:jc w:val="both"/>
            </w:pPr>
            <w:r>
              <w:rPr>
                <w:rFonts w:ascii="Times New Roman" w:eastAsia="Times New Roman" w:hAnsi="Times New Roman" w:cs="Times New Roman"/>
              </w:rPr>
              <w:t>Дорога (переулок Выгонный) от ул. Южная 18 до ул. Южная 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171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4-6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numPr>
                <w:ilvl w:val="0"/>
                <w:numId w:val="5"/>
              </w:numPr>
              <w:spacing w:after="0" w:line="240" w:lineRule="auto"/>
              <w:ind w:left="720" w:hanging="57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tabs>
                <w:tab w:val="left" w:pos="567"/>
              </w:tabs>
              <w:spacing w:line="240" w:lineRule="auto"/>
              <w:ind w:left="98"/>
              <w:jc w:val="both"/>
            </w:pPr>
            <w:r>
              <w:rPr>
                <w:rFonts w:ascii="Times New Roman" w:eastAsia="Times New Roman" w:hAnsi="Times New Roman" w:cs="Times New Roman"/>
              </w:rPr>
              <w:t>Дорога (переулок Беговой) от ул. Луговая 18 до ул. Луговая 37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3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numPr>
                <w:ilvl w:val="0"/>
                <w:numId w:val="6"/>
              </w:numPr>
              <w:spacing w:after="0" w:line="240" w:lineRule="auto"/>
              <w:ind w:left="720" w:hanging="57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tabs>
                <w:tab w:val="left" w:pos="567"/>
              </w:tabs>
              <w:spacing w:line="240" w:lineRule="auto"/>
              <w:ind w:left="98"/>
              <w:jc w:val="both"/>
            </w:pPr>
            <w:r>
              <w:rPr>
                <w:rFonts w:ascii="Times New Roman" w:eastAsia="Times New Roman" w:hAnsi="Times New Roman" w:cs="Times New Roman"/>
              </w:rPr>
              <w:t>Дорога (переулок Южный) от ул. Шоссейная 29 до ул. Южная 25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5-6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numPr>
                <w:ilvl w:val="0"/>
                <w:numId w:val="7"/>
              </w:numPr>
              <w:spacing w:after="0" w:line="240" w:lineRule="auto"/>
              <w:ind w:left="720" w:hanging="57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tabs>
                <w:tab w:val="left" w:pos="567"/>
              </w:tabs>
              <w:spacing w:line="240" w:lineRule="auto"/>
              <w:ind w:left="98"/>
              <w:jc w:val="both"/>
            </w:pPr>
            <w:r>
              <w:rPr>
                <w:rFonts w:ascii="Times New Roman" w:eastAsia="Times New Roman" w:hAnsi="Times New Roman" w:cs="Times New Roman"/>
              </w:rPr>
              <w:t>Дорога (переулок Атау) от ул. Шоссейная 45 до ул. Южная 39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6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numPr>
                <w:ilvl w:val="0"/>
                <w:numId w:val="8"/>
              </w:numPr>
              <w:spacing w:after="0" w:line="240" w:lineRule="auto"/>
              <w:ind w:left="720" w:hanging="57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tabs>
                <w:tab w:val="left" w:pos="567"/>
              </w:tabs>
              <w:spacing w:line="240" w:lineRule="auto"/>
              <w:ind w:left="98"/>
              <w:jc w:val="both"/>
            </w:pPr>
            <w:r>
              <w:rPr>
                <w:rFonts w:ascii="Times New Roman" w:eastAsia="Times New Roman" w:hAnsi="Times New Roman" w:cs="Times New Roman"/>
              </w:rPr>
              <w:t>Дорога ул. Молодежная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6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numPr>
                <w:ilvl w:val="0"/>
                <w:numId w:val="9"/>
              </w:numPr>
              <w:spacing w:after="0" w:line="240" w:lineRule="auto"/>
              <w:ind w:left="720" w:hanging="57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tabs>
                <w:tab w:val="left" w:pos="567"/>
              </w:tabs>
              <w:spacing w:line="240" w:lineRule="auto"/>
              <w:ind w:left="98"/>
              <w:jc w:val="both"/>
            </w:pPr>
            <w:r>
              <w:rPr>
                <w:rFonts w:ascii="Times New Roman" w:eastAsia="Times New Roman" w:hAnsi="Times New Roman" w:cs="Times New Roman"/>
              </w:rPr>
              <w:t>Дорога ул. Луговая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2628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6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numPr>
                <w:ilvl w:val="0"/>
                <w:numId w:val="10"/>
              </w:numPr>
              <w:spacing w:after="0" w:line="240" w:lineRule="auto"/>
              <w:ind w:left="720" w:hanging="57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tabs>
                <w:tab w:val="left" w:pos="567"/>
              </w:tabs>
              <w:spacing w:line="240" w:lineRule="auto"/>
              <w:ind w:left="98"/>
              <w:jc w:val="both"/>
            </w:pPr>
            <w:r>
              <w:rPr>
                <w:rFonts w:ascii="Times New Roman" w:eastAsia="Times New Roman" w:hAnsi="Times New Roman" w:cs="Times New Roman"/>
              </w:rPr>
              <w:t>Дорога ул. Южная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2047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5-6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numPr>
                <w:ilvl w:val="0"/>
                <w:numId w:val="11"/>
              </w:numPr>
              <w:spacing w:after="0" w:line="240" w:lineRule="auto"/>
              <w:ind w:left="720" w:hanging="57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tabs>
                <w:tab w:val="left" w:pos="567"/>
              </w:tabs>
              <w:spacing w:line="240" w:lineRule="auto"/>
              <w:ind w:left="98"/>
              <w:jc w:val="both"/>
            </w:pPr>
            <w:r>
              <w:rPr>
                <w:rFonts w:ascii="Times New Roman" w:eastAsia="Times New Roman" w:hAnsi="Times New Roman" w:cs="Times New Roman"/>
              </w:rPr>
              <w:t>Дорога ул.Шоссейная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40A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6</w:t>
            </w:r>
          </w:p>
        </w:tc>
      </w:tr>
    </w:tbl>
    <w:p w:rsidR="009701CC" w:rsidRDefault="009701CC">
      <w:pPr>
        <w:keepNext/>
        <w:tabs>
          <w:tab w:val="left" w:pos="1965"/>
        </w:tabs>
        <w:spacing w:after="0" w:line="240" w:lineRule="auto"/>
        <w:rPr>
          <w:rFonts w:ascii="Verdana" w:eastAsia="Verdana" w:hAnsi="Verdana" w:cs="Verdana"/>
          <w:b/>
          <w:color w:val="0000FF"/>
        </w:rPr>
      </w:pPr>
    </w:p>
    <w:p w:rsidR="009701CC" w:rsidRDefault="009740AD">
      <w:pPr>
        <w:keepNext/>
        <w:tabs>
          <w:tab w:val="left" w:pos="1965"/>
          <w:tab w:val="left" w:pos="2340"/>
        </w:tabs>
        <w:spacing w:after="0" w:line="240" w:lineRule="auto"/>
        <w:rPr>
          <w:rFonts w:ascii="Verdana" w:eastAsia="Verdana" w:hAnsi="Verdana" w:cs="Verdana"/>
          <w:b/>
          <w:color w:val="0000FF"/>
        </w:rPr>
      </w:pPr>
      <w:r>
        <w:rPr>
          <w:rFonts w:ascii="Verdana" w:eastAsia="Verdana" w:hAnsi="Verdana" w:cs="Verdana"/>
          <w:b/>
          <w:color w:val="0000FF"/>
        </w:rPr>
        <w:t xml:space="preserve">                       Приоритеты развития транспортного комплекса</w:t>
      </w:r>
    </w:p>
    <w:p w:rsidR="009701CC" w:rsidRDefault="009701CC">
      <w:pPr>
        <w:spacing w:after="0" w:line="240" w:lineRule="auto"/>
        <w:ind w:firstLine="851"/>
        <w:jc w:val="both"/>
        <w:rPr>
          <w:rFonts w:ascii="Verdana" w:eastAsia="Verdana" w:hAnsi="Verdana" w:cs="Verdana"/>
          <w:b/>
        </w:rPr>
      </w:pP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Основными приоритетами развития транспортного комплекса муниципального образования должны стать: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на первую очередь (2020г.):</w:t>
      </w:r>
    </w:p>
    <w:p w:rsidR="009701CC" w:rsidRDefault="009740AD">
      <w:pPr>
        <w:numPr>
          <w:ilvl w:val="0"/>
          <w:numId w:val="12"/>
        </w:numPr>
        <w:tabs>
          <w:tab w:val="left" w:pos="162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расширение основных существующих главных и основных улиц с целью доведения их до проектных поперечных профилей;</w:t>
      </w:r>
    </w:p>
    <w:p w:rsidR="009701CC" w:rsidRDefault="009740AD">
      <w:pPr>
        <w:numPr>
          <w:ilvl w:val="0"/>
          <w:numId w:val="12"/>
        </w:numPr>
        <w:tabs>
          <w:tab w:val="left" w:pos="162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ремонт и реконструкция дорожного покрытия существующей улично-дорожной сети;</w:t>
      </w:r>
    </w:p>
    <w:p w:rsidR="009701CC" w:rsidRDefault="009740AD">
      <w:pPr>
        <w:numPr>
          <w:ilvl w:val="0"/>
          <w:numId w:val="12"/>
        </w:numPr>
        <w:tabs>
          <w:tab w:val="left" w:pos="162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резервирование земельных участков для новых автодорог и транспортных развязок;</w:t>
      </w:r>
    </w:p>
    <w:p w:rsidR="009701CC" w:rsidRDefault="009740AD">
      <w:pPr>
        <w:numPr>
          <w:ilvl w:val="0"/>
          <w:numId w:val="12"/>
        </w:numPr>
        <w:tabs>
          <w:tab w:val="left" w:pos="162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строительство улично-дорожной сети на территории районов нового жилищного строительства;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на расчётный срок (2030г.):</w:t>
      </w:r>
    </w:p>
    <w:p w:rsidR="009701CC" w:rsidRDefault="009740AD">
      <w:pPr>
        <w:numPr>
          <w:ilvl w:val="0"/>
          <w:numId w:val="13"/>
        </w:numPr>
        <w:tabs>
          <w:tab w:val="left" w:pos="162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дальнейшая интеграция в транспортный комплекс Прикубанского </w:t>
      </w:r>
      <w:r>
        <w:rPr>
          <w:rFonts w:ascii="Verdana" w:eastAsia="Verdana" w:hAnsi="Verdana" w:cs="Verdana"/>
        </w:rPr>
        <w:t>района и Карачаево-Черкесской Республики;</w:t>
      </w:r>
    </w:p>
    <w:p w:rsidR="009701CC" w:rsidRDefault="009740AD">
      <w:pPr>
        <w:numPr>
          <w:ilvl w:val="0"/>
          <w:numId w:val="13"/>
        </w:numPr>
        <w:tabs>
          <w:tab w:val="left" w:pos="162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упорядочение улично-дорожной сети в отдельных районах поселения, решаемое в комплексе с архитектурно-планировочными мероприятиями;</w:t>
      </w:r>
    </w:p>
    <w:p w:rsidR="009701CC" w:rsidRDefault="009740AD">
      <w:pPr>
        <w:numPr>
          <w:ilvl w:val="0"/>
          <w:numId w:val="13"/>
        </w:numPr>
        <w:tabs>
          <w:tab w:val="left" w:pos="162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проектирование и строительство транспортных развязок в 1 уровне;</w:t>
      </w:r>
    </w:p>
    <w:p w:rsidR="009701CC" w:rsidRDefault="009740AD">
      <w:pPr>
        <w:numPr>
          <w:ilvl w:val="0"/>
          <w:numId w:val="13"/>
        </w:numPr>
        <w:tabs>
          <w:tab w:val="left" w:pos="162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строительство новы</w:t>
      </w:r>
      <w:r>
        <w:rPr>
          <w:rFonts w:ascii="Verdana" w:eastAsia="Verdana" w:hAnsi="Verdana" w:cs="Verdana"/>
        </w:rPr>
        <w:t>х главных и основных автодорог;</w:t>
      </w:r>
    </w:p>
    <w:p w:rsidR="009701CC" w:rsidRDefault="009740AD">
      <w:pPr>
        <w:numPr>
          <w:ilvl w:val="0"/>
          <w:numId w:val="13"/>
        </w:numPr>
        <w:tabs>
          <w:tab w:val="left" w:pos="162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строительство тротуаров и пешеходных пространств (скверы, бульвары) для организации системы пешеходного движения в поселении;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на отдалённую перспективу (после 2040г.):</w:t>
      </w:r>
    </w:p>
    <w:p w:rsidR="009701CC" w:rsidRDefault="009740AD">
      <w:pPr>
        <w:numPr>
          <w:ilvl w:val="0"/>
          <w:numId w:val="14"/>
        </w:numPr>
        <w:tabs>
          <w:tab w:val="left" w:pos="162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разработка комплексной транспортной схемы муниципального</w:t>
      </w:r>
      <w:r>
        <w:rPr>
          <w:rFonts w:ascii="Verdana" w:eastAsia="Verdana" w:hAnsi="Verdana" w:cs="Verdana"/>
        </w:rPr>
        <w:t xml:space="preserve"> образования.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  <w:shd w:val="clear" w:color="auto" w:fill="FFFFFF"/>
        </w:rPr>
      </w:pPr>
      <w:r>
        <w:rPr>
          <w:rFonts w:ascii="Verdana" w:eastAsia="Verdana" w:hAnsi="Verdana" w:cs="Verdana"/>
          <w:shd w:val="clear" w:color="auto" w:fill="FFFFFF"/>
        </w:rPr>
        <w:lastRenderedPageBreak/>
        <w:t>Развитие транспорта на территории муниципального образования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  <w:shd w:val="clear" w:color="auto" w:fill="FFFFFF"/>
        </w:rPr>
      </w:pPr>
      <w:r>
        <w:rPr>
          <w:rFonts w:ascii="Verdana" w:eastAsia="Verdana" w:hAnsi="Verdana" w:cs="Verdana"/>
          <w:shd w:val="clear" w:color="auto" w:fill="FFFFFF"/>
        </w:rPr>
        <w:t xml:space="preserve">При планировании развития транспортной системы сельского поселения необходимо учитывать перспективное развитие транспортной системы района и региона в целом. Транспортная система сельского поселения является элементом транспортной системы региона, поэтому </w:t>
      </w:r>
      <w:r>
        <w:rPr>
          <w:rFonts w:ascii="Verdana" w:eastAsia="Verdana" w:hAnsi="Verdana" w:cs="Verdana"/>
          <w:shd w:val="clear" w:color="auto" w:fill="FFFFFF"/>
        </w:rPr>
        <w:t>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</w:t>
      </w:r>
      <w:r>
        <w:rPr>
          <w:rFonts w:ascii="Verdana" w:eastAsia="Verdana" w:hAnsi="Verdana" w:cs="Verdana"/>
          <w:shd w:val="clear" w:color="auto" w:fill="FFFFFF"/>
        </w:rPr>
        <w:t>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</w:t>
      </w:r>
      <w:r>
        <w:rPr>
          <w:rFonts w:ascii="Verdana" w:eastAsia="Verdana" w:hAnsi="Verdana" w:cs="Verdana"/>
          <w:shd w:val="clear" w:color="auto" w:fill="FFFFFF"/>
        </w:rPr>
        <w:t>ивных предложений для органов местного самоуправления Прикубанского района и органов государственной власти Карачаево-Черкесской Республики по развитию транспортной инфраструктуры.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  <w:shd w:val="clear" w:color="auto" w:fill="FFFFFF"/>
        </w:rPr>
      </w:pPr>
      <w:r>
        <w:rPr>
          <w:rFonts w:ascii="Verdana" w:eastAsia="Verdana" w:hAnsi="Verdana" w:cs="Verdana"/>
          <w:shd w:val="clear" w:color="auto" w:fill="FFFFFF"/>
        </w:rPr>
        <w:t>Основные направления развития транспортной инфраструктуры на федеральном ур</w:t>
      </w:r>
      <w:r>
        <w:rPr>
          <w:rFonts w:ascii="Verdana" w:eastAsia="Verdana" w:hAnsi="Verdana" w:cs="Verdana"/>
          <w:shd w:val="clear" w:color="auto" w:fill="FFFFFF"/>
        </w:rPr>
        <w:t xml:space="preserve">овне определены транспортной стратегией Российской Федерации, утверждённой распоряжением Правительства РФ от 22 ноября 2008 г. 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  <w:shd w:val="clear" w:color="auto" w:fill="FFFFFF"/>
        </w:rPr>
      </w:pPr>
      <w:r>
        <w:rPr>
          <w:rFonts w:ascii="Verdana" w:eastAsia="Verdana" w:hAnsi="Verdana" w:cs="Verdana"/>
          <w:shd w:val="clear" w:color="auto" w:fill="FFFFFF"/>
        </w:rPr>
        <w:t xml:space="preserve">N 1734-р. 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  <w:shd w:val="clear" w:color="auto" w:fill="FFFFFF"/>
        </w:rPr>
      </w:pPr>
      <w:r>
        <w:rPr>
          <w:rFonts w:ascii="Verdana" w:eastAsia="Verdana" w:hAnsi="Verdana" w:cs="Verdana"/>
          <w:shd w:val="clear" w:color="auto" w:fill="FFFFFF"/>
        </w:rPr>
        <w:t>Стратегическая цель развития транспортной системы в соответствии с Транспортной стратегией - удовлетворение потребнос</w:t>
      </w:r>
      <w:r>
        <w:rPr>
          <w:rFonts w:ascii="Verdana" w:eastAsia="Verdana" w:hAnsi="Verdana" w:cs="Verdana"/>
          <w:shd w:val="clear" w:color="auto" w:fill="FFFFFF"/>
        </w:rPr>
        <w:t>тей инновационного социально ориентированного развития экономики и общества в конкурентоспособных качественных транспортных услугах.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  <w:shd w:val="clear" w:color="auto" w:fill="FFFFFF"/>
        </w:rPr>
      </w:pPr>
      <w:r>
        <w:rPr>
          <w:rFonts w:ascii="Verdana" w:eastAsia="Verdana" w:hAnsi="Verdana" w:cs="Verdana"/>
          <w:shd w:val="clear" w:color="auto" w:fill="FFFFFF"/>
        </w:rPr>
        <w:t>Для создания эффективной конкурентоспособной транспортной системы необходимы 3 основные составляющие:</w:t>
      </w:r>
    </w:p>
    <w:p w:rsidR="009701CC" w:rsidRDefault="009740AD">
      <w:pPr>
        <w:numPr>
          <w:ilvl w:val="0"/>
          <w:numId w:val="15"/>
        </w:numPr>
        <w:tabs>
          <w:tab w:val="left" w:pos="1571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  <w:shd w:val="clear" w:color="auto" w:fill="FFFFFF"/>
        </w:rPr>
      </w:pPr>
      <w:r>
        <w:rPr>
          <w:rFonts w:ascii="Verdana" w:eastAsia="Verdana" w:hAnsi="Verdana" w:cs="Verdana"/>
          <w:shd w:val="clear" w:color="auto" w:fill="FFFFFF"/>
        </w:rPr>
        <w:t>конкурентоспособные в</w:t>
      </w:r>
      <w:r>
        <w:rPr>
          <w:rFonts w:ascii="Verdana" w:eastAsia="Verdana" w:hAnsi="Verdana" w:cs="Verdana"/>
          <w:shd w:val="clear" w:color="auto" w:fill="FFFFFF"/>
        </w:rPr>
        <w:t>ысококачественные транспортные услуги;</w:t>
      </w:r>
    </w:p>
    <w:p w:rsidR="009701CC" w:rsidRDefault="009740AD">
      <w:pPr>
        <w:numPr>
          <w:ilvl w:val="0"/>
          <w:numId w:val="15"/>
        </w:numPr>
        <w:tabs>
          <w:tab w:val="left" w:pos="1571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  <w:shd w:val="clear" w:color="auto" w:fill="FFFFFF"/>
        </w:rPr>
      </w:pPr>
      <w:r>
        <w:rPr>
          <w:rFonts w:ascii="Verdana" w:eastAsia="Verdana" w:hAnsi="Verdana" w:cs="Verdana"/>
          <w:shd w:val="clear" w:color="auto" w:fill="FFFFFF"/>
        </w:rPr>
        <w:t>высокопроизводительные безопасные транспортная инфраструктура и транспортные средства, которые необходимы в той мере, в которой они обеспечат конкурентоспособные высококачественные транспортные услуги;</w:t>
      </w:r>
    </w:p>
    <w:p w:rsidR="009701CC" w:rsidRDefault="009740AD">
      <w:pPr>
        <w:numPr>
          <w:ilvl w:val="0"/>
          <w:numId w:val="15"/>
        </w:numPr>
        <w:tabs>
          <w:tab w:val="left" w:pos="1571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  <w:shd w:val="clear" w:color="auto" w:fill="FFFFFF"/>
        </w:rPr>
      </w:pPr>
      <w:r>
        <w:rPr>
          <w:rFonts w:ascii="Verdana" w:eastAsia="Verdana" w:hAnsi="Verdana" w:cs="Verdana"/>
          <w:shd w:val="clear" w:color="auto" w:fill="FFFFFF"/>
        </w:rPr>
        <w:t>создание услови</w:t>
      </w:r>
      <w:r>
        <w:rPr>
          <w:rFonts w:ascii="Verdana" w:eastAsia="Verdana" w:hAnsi="Verdana" w:cs="Verdana"/>
          <w:shd w:val="clear" w:color="auto" w:fill="FFFFFF"/>
        </w:rPr>
        <w:t>й для превышения уровня предложения транспортных услуг над спросом (в противном случае конкурентной среды не будет).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Недостаточное развитие дороги  маршрута Таллык-Бекешевская, обусловило необходимость модернизации и реконструкции автомобильной дороги Черк</w:t>
      </w:r>
      <w:r>
        <w:rPr>
          <w:rFonts w:ascii="Verdana" w:eastAsia="Verdana" w:hAnsi="Verdana" w:cs="Verdana"/>
        </w:rPr>
        <w:t>есск - Бекешевская до границы со ст.Бекешевской .</w:t>
      </w:r>
    </w:p>
    <w:p w:rsidR="009701CC" w:rsidRDefault="009740AD">
      <w:pPr>
        <w:spacing w:before="120" w:after="120"/>
        <w:jc w:val="both"/>
        <w:rPr>
          <w:rFonts w:ascii="Verdana" w:eastAsia="Verdana" w:hAnsi="Verdana" w:cs="Verdana"/>
          <w:b/>
          <w:shd w:val="clear" w:color="auto" w:fill="FFFFFF"/>
        </w:rPr>
      </w:pPr>
      <w:r>
        <w:rPr>
          <w:rFonts w:ascii="Verdana" w:eastAsia="Verdana" w:hAnsi="Verdana" w:cs="Verdana"/>
          <w:b/>
          <w:shd w:val="clear" w:color="auto" w:fill="FFFFFF"/>
        </w:rPr>
        <w:t>Мероприятиями в части развития транспортного комплекса муниципального образования должны стать:</w:t>
      </w:r>
    </w:p>
    <w:p w:rsidR="009701CC" w:rsidRDefault="009701CC">
      <w:pPr>
        <w:spacing w:after="0" w:line="240" w:lineRule="auto"/>
        <w:ind w:left="1418"/>
        <w:jc w:val="both"/>
        <w:rPr>
          <w:rFonts w:ascii="Verdana" w:eastAsia="Verdana" w:hAnsi="Verdana" w:cs="Verdana"/>
          <w:b/>
          <w:i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3"/>
        <w:gridCol w:w="2285"/>
        <w:gridCol w:w="1657"/>
        <w:gridCol w:w="1848"/>
      </w:tblGrid>
      <w:tr w:rsidR="009701CC">
        <w:tblPrEx>
          <w:tblCellMar>
            <w:top w:w="0" w:type="dxa"/>
            <w:bottom w:w="0" w:type="dxa"/>
          </w:tblCellMar>
        </w:tblPrEx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Местонахождение объекта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Сроки реализации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Затраты на строительство млн. руб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Разработка и принятие муниципальной целевой программы поэтапного строительства и реконструкции улиц в селе Таллык на основе решений настоящего Программы.</w:t>
            </w:r>
          </w:p>
          <w:p w:rsidR="009701CC" w:rsidRDefault="009701CC">
            <w:pPr>
              <w:spacing w:after="0" w:line="240" w:lineRule="auto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lastRenderedPageBreak/>
              <w:t>С.Таллык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2017-2018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tabs>
                <w:tab w:val="left" w:pos="390"/>
                <w:tab w:val="center" w:pos="671"/>
              </w:tabs>
              <w:spacing w:after="0" w:line="240" w:lineRule="auto"/>
            </w:pPr>
            <w:r>
              <w:rPr>
                <w:rFonts w:ascii="Verdana" w:eastAsia="Verdana" w:hAnsi="Verdana" w:cs="Verdana"/>
              </w:rPr>
              <w:t>0,15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lastRenderedPageBreak/>
              <w:t>Утверждение перечня автодорог местного значения в соответствии с классификацией автодорог.</w:t>
            </w:r>
          </w:p>
          <w:p w:rsidR="009701CC" w:rsidRDefault="009701CC">
            <w:pPr>
              <w:spacing w:after="0" w:line="240" w:lineRule="auto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С. Таллык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2016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-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Разработка и осуществление комплекса мероприятий по безопасности дорожного движения, решаемых в комплексе с разработкой документации по планировке</w:t>
            </w:r>
            <w:r>
              <w:rPr>
                <w:rFonts w:ascii="Verdana" w:eastAsia="Verdana" w:hAnsi="Verdana" w:cs="Verdana"/>
              </w:rPr>
              <w:t xml:space="preserve"> территорий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С. Таллык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2016-2017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0,5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Размещение дорожных знаков и указателей на улицах населённых пунктов.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С. Таллык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2016-2017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0,25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Реконструкция, ремонт, устройство твёрдого покрытия на улицах населённых пунктов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С. Таллык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 xml:space="preserve"> 2016-2018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7,5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 xml:space="preserve">Комплексное строительство дорог и тротуаров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С. Таллык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перспектива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4,3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 xml:space="preserve">Организация поперечных профилей всех улиц населённых пунктов с водоотводом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С. Таллык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2017-2019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2,6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Оборудование остановочных площадок и установка павильонов для общественного транспорта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С. Таллык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2017-2018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0,14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Создание инфраструктуры автосервиса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С. Таллык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2017-2019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-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</w:rPr>
              <w:t>Всего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9701CC" w:rsidRDefault="009701C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9701CC" w:rsidRDefault="009701C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15,44</w:t>
            </w:r>
          </w:p>
        </w:tc>
      </w:tr>
    </w:tbl>
    <w:p w:rsidR="009701CC" w:rsidRDefault="009701CC">
      <w:pPr>
        <w:spacing w:after="0" w:line="240" w:lineRule="auto"/>
        <w:jc w:val="both"/>
        <w:rPr>
          <w:rFonts w:ascii="Verdana" w:eastAsia="Verdana" w:hAnsi="Verdana" w:cs="Verdana"/>
        </w:rPr>
      </w:pPr>
    </w:p>
    <w:p w:rsidR="009701CC" w:rsidRDefault="009740AD">
      <w:pPr>
        <w:keepNext/>
        <w:spacing w:after="0" w:line="240" w:lineRule="auto"/>
        <w:ind w:left="1785"/>
        <w:rPr>
          <w:rFonts w:ascii="Verdana" w:eastAsia="Verdana" w:hAnsi="Verdana" w:cs="Verdana"/>
          <w:b/>
          <w:color w:val="0000FF"/>
        </w:rPr>
      </w:pPr>
      <w:r>
        <w:rPr>
          <w:rFonts w:ascii="Verdana" w:eastAsia="Verdana" w:hAnsi="Verdana" w:cs="Verdana"/>
          <w:b/>
          <w:color w:val="0000FF"/>
        </w:rPr>
        <w:t xml:space="preserve">  Оптимизация улично-дорожной сети.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В соответствии с определёнными выше приоритетами развития транспортного комплекса Таллыкского  сельского поселения проектом генерального плана предусмотрены нижеописанные мероприятия по оптимизации улично-дорожной сети.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Основные расчетные параметры уличной</w:t>
      </w:r>
      <w:r>
        <w:rPr>
          <w:rFonts w:ascii="Verdana" w:eastAsia="Verdana" w:hAnsi="Verdana" w:cs="Verdana"/>
        </w:rPr>
        <w:t xml:space="preserve"> сети в пределах населенного пункта и сельского поселения принимаются в соответствии со СП 42.13330.2011 «Градостроительство. Планировка и застройка городских и сельских поселений».</w:t>
      </w:r>
    </w:p>
    <w:p w:rsidR="009701CC" w:rsidRDefault="009701CC">
      <w:pPr>
        <w:spacing w:after="0" w:line="240" w:lineRule="auto"/>
        <w:ind w:firstLine="851"/>
        <w:jc w:val="both"/>
        <w:rPr>
          <w:rFonts w:ascii="Verdana" w:eastAsia="Verdana" w:hAnsi="Verdana" w:cs="Verdana"/>
          <w:shd w:val="clear" w:color="auto" w:fill="FFFF00"/>
        </w:rPr>
      </w:pPr>
    </w:p>
    <w:p w:rsidR="009701CC" w:rsidRDefault="009740AD">
      <w:pPr>
        <w:spacing w:after="0" w:line="240" w:lineRule="auto"/>
        <w:rPr>
          <w:rFonts w:ascii="Verdana" w:eastAsia="Verdana" w:hAnsi="Verdana" w:cs="Verdana"/>
          <w:b/>
          <w:i/>
          <w:color w:val="000000"/>
        </w:rPr>
      </w:pPr>
      <w:r>
        <w:rPr>
          <w:rFonts w:ascii="Verdana" w:eastAsia="Verdana" w:hAnsi="Verdana" w:cs="Verdana"/>
          <w:b/>
          <w:i/>
          <w:color w:val="000000"/>
        </w:rPr>
        <w:t>Параметры уличной сети в пределах сельского поселения.</w:t>
      </w:r>
    </w:p>
    <w:p w:rsidR="009701CC" w:rsidRDefault="009701CC">
      <w:pPr>
        <w:spacing w:after="0" w:line="240" w:lineRule="auto"/>
        <w:rPr>
          <w:rFonts w:ascii="Verdana" w:eastAsia="Verdana" w:hAnsi="Verdana" w:cs="Verdana"/>
          <w:b/>
          <w:i/>
          <w:color w:val="000000"/>
        </w:rPr>
      </w:pPr>
    </w:p>
    <w:tbl>
      <w:tblPr>
        <w:tblW w:w="0" w:type="auto"/>
        <w:tblInd w:w="3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49"/>
        <w:gridCol w:w="1771"/>
        <w:gridCol w:w="1390"/>
        <w:gridCol w:w="1452"/>
        <w:gridCol w:w="1373"/>
        <w:gridCol w:w="1670"/>
      </w:tblGrid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t>Категория сельских улиц и дорог</w:t>
            </w:r>
          </w:p>
        </w:tc>
        <w:tc>
          <w:tcPr>
            <w:tcW w:w="23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t>Основное назначение</w:t>
            </w: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t>Расчётная скорость движения км/ч</w:t>
            </w:r>
          </w:p>
        </w:tc>
        <w:tc>
          <w:tcPr>
            <w:tcW w:w="10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t>Ширина полосы движения, м</w:t>
            </w:r>
          </w:p>
        </w:tc>
        <w:tc>
          <w:tcPr>
            <w:tcW w:w="9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t>Число полос движения</w:t>
            </w:r>
          </w:p>
        </w:tc>
        <w:tc>
          <w:tcPr>
            <w:tcW w:w="12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b/>
              </w:rPr>
              <w:t>Ширина пешеходной части тротуара, м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Поселковая дорога</w:t>
            </w:r>
          </w:p>
        </w:tc>
        <w:tc>
          <w:tcPr>
            <w:tcW w:w="23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Связь сельского поселения с внешними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дорогами общей сети</w:t>
            </w:r>
          </w:p>
        </w:tc>
        <w:tc>
          <w:tcPr>
            <w:tcW w:w="12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60</w:t>
            </w:r>
          </w:p>
        </w:tc>
        <w:tc>
          <w:tcPr>
            <w:tcW w:w="10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5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-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Главная улица</w:t>
            </w:r>
          </w:p>
        </w:tc>
        <w:tc>
          <w:tcPr>
            <w:tcW w:w="23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Связь жилых территорий с общественным центром</w:t>
            </w:r>
          </w:p>
        </w:tc>
        <w:tc>
          <w:tcPr>
            <w:tcW w:w="12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0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5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2 - 3</w:t>
            </w:r>
          </w:p>
        </w:tc>
        <w:tc>
          <w:tcPr>
            <w:tcW w:w="1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1,5 – 2,25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9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9701CC" w:rsidRDefault="009740A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Улица в жилой застройке</w:t>
            </w:r>
          </w:p>
        </w:tc>
        <w:tc>
          <w:tcPr>
            <w:tcW w:w="23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01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01C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01C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01C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01C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9701CC" w:rsidRDefault="009740AD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</w:rPr>
              <w:t>основная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Связь внутри жилых территорий и с главной улицей по направлениям с интенсивным движением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3,0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1,0 – 1,5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9701CC" w:rsidRDefault="009740A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второстепенная </w:t>
            </w:r>
          </w:p>
          <w:p w:rsidR="009701CC" w:rsidRDefault="009740AD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переулок)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Связь между основными жилыми улицами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1,0</w:t>
            </w: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Хозяйственный проезд, скотопрогон</w:t>
            </w:r>
          </w:p>
        </w:tc>
        <w:tc>
          <w:tcPr>
            <w:tcW w:w="23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Прогон личного скота и проезд грузового транспорта к приусадебным участкам</w:t>
            </w:r>
          </w:p>
        </w:tc>
        <w:tc>
          <w:tcPr>
            <w:tcW w:w="12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0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4,5</w:t>
            </w:r>
          </w:p>
        </w:tc>
        <w:tc>
          <w:tcPr>
            <w:tcW w:w="95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9701CC" w:rsidRDefault="009740AD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</w:rPr>
              <w:t>-</w:t>
            </w:r>
          </w:p>
        </w:tc>
      </w:tr>
    </w:tbl>
    <w:p w:rsidR="009701CC" w:rsidRDefault="009701CC">
      <w:pPr>
        <w:spacing w:after="0" w:line="240" w:lineRule="auto"/>
        <w:ind w:firstLine="851"/>
        <w:jc w:val="both"/>
        <w:rPr>
          <w:rFonts w:ascii="Verdana" w:eastAsia="Verdana" w:hAnsi="Verdana" w:cs="Verdana"/>
          <w:shd w:val="clear" w:color="auto" w:fill="FFFF00"/>
        </w:rPr>
      </w:pP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В основу построения улично-дорожной сети положена идея увеличения числа связей между существующими и планируемыми районами села.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В соответствии с уровнем в иерархии улиц должен быть выполнен поперечный профиль каждой из них.</w:t>
      </w:r>
    </w:p>
    <w:p w:rsidR="009701CC" w:rsidRDefault="009740AD">
      <w:pPr>
        <w:tabs>
          <w:tab w:val="left" w:pos="2520"/>
          <w:tab w:val="left" w:pos="2880"/>
        </w:tabs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Классификация сельских улиц и д</w:t>
      </w:r>
      <w:r>
        <w:rPr>
          <w:rFonts w:ascii="Verdana" w:eastAsia="Verdana" w:hAnsi="Verdana" w:cs="Verdana"/>
        </w:rPr>
        <w:t>орог отображена в графической части проекта («Карта развития транспортной инфраструктуры» материалов по обоснованию). Маркировка поперечных профилей приведена на той же схеме.</w:t>
      </w:r>
    </w:p>
    <w:p w:rsidR="009701CC" w:rsidRDefault="009740AD">
      <w:pPr>
        <w:tabs>
          <w:tab w:val="left" w:pos="2520"/>
          <w:tab w:val="left" w:pos="2880"/>
        </w:tabs>
        <w:spacing w:after="0" w:line="240" w:lineRule="auto"/>
        <w:ind w:firstLine="85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При проектировании улиц и дорог в районах нового жилищного строительства необход</w:t>
      </w:r>
      <w:r>
        <w:rPr>
          <w:rFonts w:ascii="Verdana" w:eastAsia="Verdana" w:hAnsi="Verdana" w:cs="Verdana"/>
          <w:color w:val="000000"/>
        </w:rPr>
        <w:t>имо соблюдать проектную ширину улиц в красных линиях,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улиц. Проектируемые улицы должны разм</w:t>
      </w:r>
      <w:r>
        <w:rPr>
          <w:rFonts w:ascii="Verdana" w:eastAsia="Verdana" w:hAnsi="Verdana" w:cs="Verdana"/>
          <w:color w:val="000000"/>
        </w:rPr>
        <w:t>ещаться таким образом на рельефе, чтобы было выполнено требование соблюдения нормативных уклонов. Необходимо уделять особое внимание проектированию и строительству основных улиц в условиях наличия сложных геоморфологических факторов.</w:t>
      </w:r>
    </w:p>
    <w:p w:rsidR="009701CC" w:rsidRDefault="009740AD">
      <w:pPr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      </w:t>
      </w:r>
      <w:r>
        <w:rPr>
          <w:rFonts w:ascii="Verdana" w:eastAsia="Verdana" w:hAnsi="Verdana" w:cs="Verdana"/>
          <w:color w:val="000000"/>
        </w:rPr>
        <w:t>Программой</w:t>
      </w:r>
      <w:r>
        <w:rPr>
          <w:rFonts w:ascii="Verdana" w:eastAsia="Verdana" w:hAnsi="Verdana" w:cs="Verdana"/>
        </w:rPr>
        <w:t xml:space="preserve"> предлагается формирование на территории села Таллык системы основных улиц.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Основные улицы формируют планировочный каркас населённого пункта, по ним осуществляются основные связи между различными частями населённого пункта, движение общественного транспорт</w:t>
      </w:r>
      <w:r>
        <w:rPr>
          <w:rFonts w:ascii="Verdana" w:eastAsia="Verdana" w:hAnsi="Verdana" w:cs="Verdana"/>
        </w:rPr>
        <w:t>а.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Главной улицей</w:t>
      </w:r>
      <w:r>
        <w:rPr>
          <w:rFonts w:ascii="Verdana" w:eastAsia="Verdana" w:hAnsi="Verdana" w:cs="Verdana"/>
        </w:rPr>
        <w:t xml:space="preserve"> на расчётный срок станет </w:t>
      </w:r>
      <w:r>
        <w:rPr>
          <w:rFonts w:ascii="Verdana" w:eastAsia="Verdana" w:hAnsi="Verdana" w:cs="Verdana"/>
          <w:b/>
        </w:rPr>
        <w:t>улица Шоссейная</w:t>
      </w:r>
      <w:r>
        <w:rPr>
          <w:rFonts w:ascii="Verdana" w:eastAsia="Verdana" w:hAnsi="Verdana" w:cs="Verdana"/>
        </w:rPr>
        <w:t xml:space="preserve"> в направлении восток-запад, проходит по всему населенному пункту, которая в настоящий момент является автомобильной дорогой республиканского значения Черкесск – Бекешевская граница со Ставропольским краем.</w:t>
      </w:r>
    </w:p>
    <w:p w:rsidR="009701CC" w:rsidRDefault="009740AD">
      <w:pPr>
        <w:spacing w:after="0" w:line="240" w:lineRule="auto"/>
        <w:ind w:firstLine="851"/>
        <w:rPr>
          <w:rFonts w:ascii="Times New Roman" w:eastAsia="Times New Roman" w:hAnsi="Times New Roman" w:cs="Times New Roman"/>
        </w:rPr>
      </w:pPr>
      <w:r>
        <w:rPr>
          <w:rFonts w:ascii="Verdana" w:eastAsia="Verdana" w:hAnsi="Verdana" w:cs="Verdana"/>
          <w:b/>
        </w:rPr>
        <w:t>Основными улицами в жилой застройке</w:t>
      </w:r>
      <w:r>
        <w:rPr>
          <w:rFonts w:ascii="Verdana" w:eastAsia="Verdana" w:hAnsi="Verdana" w:cs="Verdana"/>
        </w:rPr>
        <w:t xml:space="preserve"> на расчетный </w:t>
      </w:r>
      <w:r>
        <w:rPr>
          <w:rFonts w:ascii="Verdana" w:eastAsia="Verdana" w:hAnsi="Verdana" w:cs="Verdana"/>
        </w:rPr>
        <w:t>срок станут:</w:t>
      </w:r>
      <w:r>
        <w:rPr>
          <w:rFonts w:ascii="Times New Roman" w:eastAsia="Times New Roman" w:hAnsi="Times New Roman" w:cs="Times New Roman"/>
        </w:rPr>
        <w:t xml:space="preserve"> Дорога ул. Молодежная ,Дорога ул. Луговая ,Дорога ул. Южная</w:t>
      </w:r>
    </w:p>
    <w:p w:rsidR="009701CC" w:rsidRDefault="009701CC">
      <w:pPr>
        <w:spacing w:after="0" w:line="240" w:lineRule="auto"/>
        <w:ind w:firstLine="851"/>
        <w:rPr>
          <w:rFonts w:ascii="Times New Roman" w:eastAsia="Times New Roman" w:hAnsi="Times New Roman" w:cs="Times New Roman"/>
        </w:rPr>
      </w:pPr>
    </w:p>
    <w:p w:rsidR="009701CC" w:rsidRDefault="009701CC">
      <w:pPr>
        <w:spacing w:after="0" w:line="240" w:lineRule="auto"/>
        <w:ind w:firstLine="851"/>
        <w:rPr>
          <w:rFonts w:ascii="Verdana" w:eastAsia="Verdana" w:hAnsi="Verdana" w:cs="Verdana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73"/>
      </w:tblGrid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tabs>
                <w:tab w:val="left" w:pos="567"/>
              </w:tabs>
              <w:spacing w:line="240" w:lineRule="auto"/>
              <w:ind w:left="98"/>
              <w:jc w:val="both"/>
              <w:rPr>
                <w:rFonts w:ascii="Calibri" w:eastAsia="Calibri" w:hAnsi="Calibri" w:cs="Calibri"/>
              </w:rPr>
            </w:pP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tabs>
                <w:tab w:val="left" w:pos="567"/>
              </w:tabs>
              <w:spacing w:line="240" w:lineRule="auto"/>
              <w:ind w:left="98"/>
              <w:jc w:val="both"/>
              <w:rPr>
                <w:rFonts w:ascii="Calibri" w:eastAsia="Calibri" w:hAnsi="Calibri" w:cs="Calibri"/>
              </w:rPr>
            </w:pPr>
          </w:p>
        </w:tc>
      </w:tr>
      <w:tr w:rsidR="009701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CC" w:rsidRDefault="009701CC">
            <w:pPr>
              <w:tabs>
                <w:tab w:val="left" w:pos="567"/>
              </w:tabs>
              <w:spacing w:line="240" w:lineRule="auto"/>
              <w:ind w:left="98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Предлагается упорядочение системы жилых улиц и переулков, необходимо выравнивание красных линий, создание систем уличного озеленения и освещения.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Для основных улиц населённого</w:t>
      </w:r>
      <w:r>
        <w:rPr>
          <w:rFonts w:ascii="Verdana" w:eastAsia="Verdana" w:hAnsi="Verdana" w:cs="Verdana"/>
        </w:rPr>
        <w:t xml:space="preserve"> пункта в первоочередном порядке выполняются мероприятия по реконструкции, благоустройству, расширению и т.д.</w:t>
      </w:r>
    </w:p>
    <w:p w:rsidR="009701CC" w:rsidRDefault="009740AD">
      <w:pPr>
        <w:keepNext/>
        <w:spacing w:after="0" w:line="240" w:lineRule="auto"/>
        <w:rPr>
          <w:rFonts w:ascii="Verdana" w:eastAsia="Verdana" w:hAnsi="Verdana" w:cs="Verdana"/>
          <w:b/>
          <w:color w:val="0000FF"/>
        </w:rPr>
      </w:pPr>
      <w:r>
        <w:rPr>
          <w:rFonts w:ascii="Verdana" w:eastAsia="Verdana" w:hAnsi="Verdana" w:cs="Verdana"/>
          <w:b/>
          <w:color w:val="0000FF"/>
        </w:rPr>
        <w:t xml:space="preserve">    Организация мест стоянки и долговременного хранения транспорта.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Хранение автотранспорта на территории поселения осуществляется, в основном, в пределах участков предприятий и на придомовых участках жителей поселения.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Гаражно-строительных кооперативов в поселении нет.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В дальнейшем необходимо предусматривать организацию м</w:t>
      </w:r>
      <w:r>
        <w:rPr>
          <w:rFonts w:ascii="Verdana" w:eastAsia="Verdana" w:hAnsi="Verdana" w:cs="Verdana"/>
        </w:rPr>
        <w:t>ест стоянок автомобилей возле зданий общественного назначения с учётом прогнозируемого увеличения уровня автомобилизации населения.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Предполагается, что грузовые автомобили будут находиться на хранении агропромышленной зоне поселения. Постоянное и временное</w:t>
      </w:r>
      <w:r>
        <w:rPr>
          <w:rFonts w:ascii="Verdana" w:eastAsia="Verdana" w:hAnsi="Verdana" w:cs="Verdana"/>
        </w:rPr>
        <w:t xml:space="preserve"> хранение легковых автомобилей населения предусматривается в границах приусадебных участков.</w:t>
      </w:r>
    </w:p>
    <w:p w:rsidR="009701CC" w:rsidRDefault="009740AD">
      <w:pPr>
        <w:spacing w:after="0" w:line="240" w:lineRule="auto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Мероприятия, выполнение которых необходимо по данному разделу:</w:t>
      </w:r>
    </w:p>
    <w:p w:rsidR="009701CC" w:rsidRDefault="009740AD">
      <w:pPr>
        <w:numPr>
          <w:ilvl w:val="0"/>
          <w:numId w:val="16"/>
        </w:numPr>
        <w:tabs>
          <w:tab w:val="left" w:pos="216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  <w:b/>
          <w:i/>
        </w:rPr>
      </w:pPr>
      <w:r>
        <w:rPr>
          <w:rFonts w:ascii="Verdana" w:eastAsia="Verdana" w:hAnsi="Verdana" w:cs="Verdana"/>
          <w:b/>
          <w:i/>
        </w:rPr>
        <w:t>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участках, отводимых для их строительства (весь период);</w:t>
      </w:r>
    </w:p>
    <w:p w:rsidR="009701CC" w:rsidRDefault="009740AD">
      <w:pPr>
        <w:numPr>
          <w:ilvl w:val="0"/>
          <w:numId w:val="16"/>
        </w:numPr>
        <w:tabs>
          <w:tab w:val="left" w:pos="216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  <w:b/>
          <w:i/>
        </w:rPr>
      </w:pPr>
      <w:r>
        <w:rPr>
          <w:rFonts w:ascii="Verdana" w:eastAsia="Verdana" w:hAnsi="Verdana" w:cs="Verdana"/>
          <w:b/>
          <w:i/>
        </w:rPr>
        <w:t>Строительство автостоянок около объе</w:t>
      </w:r>
      <w:r>
        <w:rPr>
          <w:rFonts w:ascii="Verdana" w:eastAsia="Verdana" w:hAnsi="Verdana" w:cs="Verdana"/>
          <w:b/>
          <w:i/>
        </w:rPr>
        <w:t>ктов обслуживания (весь период);</w:t>
      </w:r>
    </w:p>
    <w:p w:rsidR="009701CC" w:rsidRDefault="009740AD">
      <w:pPr>
        <w:numPr>
          <w:ilvl w:val="0"/>
          <w:numId w:val="16"/>
        </w:numPr>
        <w:tabs>
          <w:tab w:val="left" w:pos="216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  <w:b/>
          <w:i/>
        </w:rPr>
      </w:pPr>
      <w:r>
        <w:rPr>
          <w:rFonts w:ascii="Verdana" w:eastAsia="Verdana" w:hAnsi="Verdana" w:cs="Verdana"/>
          <w:b/>
          <w:i/>
        </w:rPr>
        <w:t>Организация общественных стоянок в местах наибольшего притяжения (первая очередь – расчётный срок).</w:t>
      </w:r>
    </w:p>
    <w:p w:rsidR="009701CC" w:rsidRDefault="009740AD">
      <w:pPr>
        <w:keepNext/>
        <w:tabs>
          <w:tab w:val="left" w:pos="2340"/>
        </w:tabs>
        <w:spacing w:after="0" w:line="240" w:lineRule="auto"/>
        <w:rPr>
          <w:rFonts w:ascii="Verdana" w:eastAsia="Verdana" w:hAnsi="Verdana" w:cs="Verdana"/>
          <w:b/>
          <w:color w:val="0000FF"/>
        </w:rPr>
      </w:pPr>
      <w:r>
        <w:rPr>
          <w:rFonts w:ascii="Verdana" w:eastAsia="Verdana" w:hAnsi="Verdana" w:cs="Verdana"/>
          <w:b/>
          <w:color w:val="0000FF"/>
        </w:rPr>
        <w:t>Создание системы пешеходных улиц и велосипедных дорожек. Обеспечение безбарьерной среды для лиц с ограниченными возможностя</w:t>
      </w:r>
      <w:r>
        <w:rPr>
          <w:rFonts w:ascii="Verdana" w:eastAsia="Verdana" w:hAnsi="Verdana" w:cs="Verdana"/>
          <w:b/>
          <w:color w:val="0000FF"/>
        </w:rPr>
        <w:t>ми.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Для поддержания экологически чистой среды, при небольших отрезках для корреспонденции, на территории населённых пунктов Программой предусматривается система пешеходных улиц. </w:t>
      </w: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Программой  предусматривается создание безбарьерной среды для маломобильных г</w:t>
      </w:r>
      <w:r>
        <w:rPr>
          <w:rFonts w:ascii="Verdana" w:eastAsia="Verdana" w:hAnsi="Verdana" w:cs="Verdana"/>
          <w:color w:val="000000"/>
        </w:rPr>
        <w:t>рупп населения. С этой целью при проектировании общественных зданий должны предъявляться требования по устройству пандусов с нормативными уклонами, усовершенствованных покрытий тротуаров и всех необходимых требований, отнесённых к созданию безбарьерной сре</w:t>
      </w:r>
      <w:r>
        <w:rPr>
          <w:rFonts w:ascii="Verdana" w:eastAsia="Verdana" w:hAnsi="Verdana" w:cs="Verdana"/>
          <w:color w:val="000000"/>
        </w:rPr>
        <w:t>ды.</w:t>
      </w:r>
    </w:p>
    <w:p w:rsidR="009701CC" w:rsidRDefault="009701CC">
      <w:pPr>
        <w:spacing w:after="0" w:line="240" w:lineRule="auto"/>
        <w:ind w:firstLine="851"/>
        <w:jc w:val="both"/>
        <w:rPr>
          <w:rFonts w:ascii="Verdana" w:eastAsia="Verdana" w:hAnsi="Verdana" w:cs="Verdana"/>
          <w:color w:val="000000"/>
        </w:rPr>
      </w:pPr>
    </w:p>
    <w:p w:rsidR="009701CC" w:rsidRDefault="009740AD">
      <w:pPr>
        <w:spacing w:after="0" w:line="240" w:lineRule="auto"/>
        <w:ind w:firstLine="851"/>
        <w:jc w:val="both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Мероприятия по данному разделу:</w:t>
      </w:r>
    </w:p>
    <w:p w:rsidR="009701CC" w:rsidRDefault="009701CC">
      <w:pPr>
        <w:spacing w:after="0" w:line="240" w:lineRule="auto"/>
        <w:ind w:firstLine="851"/>
        <w:jc w:val="both"/>
        <w:rPr>
          <w:rFonts w:ascii="Verdana" w:eastAsia="Verdana" w:hAnsi="Verdana" w:cs="Verdana"/>
          <w:b/>
          <w:color w:val="000000"/>
        </w:rPr>
      </w:pPr>
    </w:p>
    <w:p w:rsidR="009701CC" w:rsidRDefault="009740AD">
      <w:pPr>
        <w:numPr>
          <w:ilvl w:val="0"/>
          <w:numId w:val="17"/>
        </w:numPr>
        <w:tabs>
          <w:tab w:val="left" w:pos="162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  <w:b/>
          <w:i/>
        </w:rPr>
      </w:pPr>
      <w:r>
        <w:rPr>
          <w:rFonts w:ascii="Verdana" w:eastAsia="Verdana" w:hAnsi="Verdana" w:cs="Verdana"/>
          <w:b/>
          <w:i/>
        </w:rPr>
        <w:t>Формирование системы улиц с преимущественно пешеходным движением (расчётный срок - перспектива);</w:t>
      </w:r>
    </w:p>
    <w:p w:rsidR="009701CC" w:rsidRDefault="009740AD">
      <w:pPr>
        <w:numPr>
          <w:ilvl w:val="0"/>
          <w:numId w:val="17"/>
        </w:numPr>
        <w:tabs>
          <w:tab w:val="left" w:pos="1620"/>
          <w:tab w:val="left" w:pos="1418"/>
        </w:tabs>
        <w:spacing w:after="0" w:line="240" w:lineRule="auto"/>
        <w:ind w:left="1418" w:hanging="567"/>
        <w:jc w:val="both"/>
        <w:rPr>
          <w:rFonts w:ascii="Verdana" w:eastAsia="Verdana" w:hAnsi="Verdana" w:cs="Verdana"/>
          <w:b/>
          <w:i/>
        </w:rPr>
      </w:pPr>
      <w:r>
        <w:rPr>
          <w:rFonts w:ascii="Verdana" w:eastAsia="Verdana" w:hAnsi="Verdana" w:cs="Verdana"/>
          <w:b/>
          <w:i/>
        </w:rPr>
        <w:t>Обеспечение административными мерами выполнения застройщиками требований по созданию безбарьерной среды (весь период).</w:t>
      </w:r>
    </w:p>
    <w:p w:rsidR="009701CC" w:rsidRDefault="009701CC">
      <w:pPr>
        <w:spacing w:after="0" w:line="240" w:lineRule="auto"/>
        <w:ind w:left="270"/>
        <w:rPr>
          <w:rFonts w:ascii="Verdana" w:eastAsia="Verdana" w:hAnsi="Verdana" w:cs="Verdana"/>
        </w:rPr>
      </w:pPr>
    </w:p>
    <w:p w:rsidR="009701CC" w:rsidRDefault="009701CC">
      <w:pPr>
        <w:spacing w:after="0" w:line="240" w:lineRule="auto"/>
        <w:ind w:left="270"/>
        <w:rPr>
          <w:rFonts w:ascii="Verdana" w:eastAsia="Verdana" w:hAnsi="Verdana" w:cs="Verdana"/>
        </w:rPr>
      </w:pPr>
    </w:p>
    <w:p w:rsidR="009701CC" w:rsidRDefault="009701CC">
      <w:pPr>
        <w:spacing w:after="0" w:line="240" w:lineRule="auto"/>
        <w:ind w:left="270"/>
        <w:rPr>
          <w:rFonts w:ascii="Verdana" w:eastAsia="Verdana" w:hAnsi="Verdana" w:cs="Verdana"/>
        </w:rPr>
      </w:pPr>
    </w:p>
    <w:p w:rsidR="009701CC" w:rsidRDefault="009701CC">
      <w:pPr>
        <w:spacing w:after="0" w:line="240" w:lineRule="auto"/>
        <w:ind w:left="270"/>
        <w:rPr>
          <w:rFonts w:ascii="Verdana" w:eastAsia="Verdana" w:hAnsi="Verdana" w:cs="Verdana"/>
        </w:rPr>
      </w:pPr>
    </w:p>
    <w:p w:rsidR="009701CC" w:rsidRDefault="009701CC">
      <w:pPr>
        <w:spacing w:after="0" w:line="240" w:lineRule="auto"/>
        <w:ind w:left="270"/>
        <w:rPr>
          <w:rFonts w:ascii="Verdana" w:eastAsia="Verdana" w:hAnsi="Verdana" w:cs="Verdana"/>
        </w:rPr>
      </w:pPr>
    </w:p>
    <w:p w:rsidR="009701CC" w:rsidRDefault="009701CC">
      <w:pPr>
        <w:spacing w:after="0" w:line="240" w:lineRule="auto"/>
        <w:ind w:left="270"/>
        <w:rPr>
          <w:rFonts w:ascii="Verdana" w:eastAsia="Verdana" w:hAnsi="Verdana" w:cs="Verdana"/>
        </w:rPr>
      </w:pPr>
    </w:p>
    <w:p w:rsidR="009701CC" w:rsidRDefault="009701CC">
      <w:pPr>
        <w:spacing w:after="0" w:line="240" w:lineRule="auto"/>
        <w:rPr>
          <w:rFonts w:ascii="Verdana" w:eastAsia="Verdana" w:hAnsi="Verdana" w:cs="Verdana"/>
        </w:rPr>
      </w:pPr>
    </w:p>
    <w:sectPr w:rsidR="00970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14A"/>
    <w:multiLevelType w:val="multilevel"/>
    <w:tmpl w:val="EE8275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A451A9"/>
    <w:multiLevelType w:val="multilevel"/>
    <w:tmpl w:val="EE96B7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6967AF"/>
    <w:multiLevelType w:val="multilevel"/>
    <w:tmpl w:val="026C60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5E4670"/>
    <w:multiLevelType w:val="multilevel"/>
    <w:tmpl w:val="DC80A5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F66ACF"/>
    <w:multiLevelType w:val="multilevel"/>
    <w:tmpl w:val="A3DA4C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B94267"/>
    <w:multiLevelType w:val="multilevel"/>
    <w:tmpl w:val="73C4A7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651558"/>
    <w:multiLevelType w:val="multilevel"/>
    <w:tmpl w:val="238066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3703AAF"/>
    <w:multiLevelType w:val="multilevel"/>
    <w:tmpl w:val="29D07D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596AE0"/>
    <w:multiLevelType w:val="multilevel"/>
    <w:tmpl w:val="D9B21E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681423"/>
    <w:multiLevelType w:val="multilevel"/>
    <w:tmpl w:val="73D637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285AD7"/>
    <w:multiLevelType w:val="multilevel"/>
    <w:tmpl w:val="459CD2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45C35E5"/>
    <w:multiLevelType w:val="multilevel"/>
    <w:tmpl w:val="8D06A4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7CA4568"/>
    <w:multiLevelType w:val="multilevel"/>
    <w:tmpl w:val="E79494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A7C1AD4"/>
    <w:multiLevelType w:val="multilevel"/>
    <w:tmpl w:val="C6461B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B0078D"/>
    <w:multiLevelType w:val="multilevel"/>
    <w:tmpl w:val="CF3483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07673E"/>
    <w:multiLevelType w:val="multilevel"/>
    <w:tmpl w:val="20C0B0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C226EA8"/>
    <w:multiLevelType w:val="multilevel"/>
    <w:tmpl w:val="057EFE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16"/>
  </w:num>
  <w:num w:numId="5">
    <w:abstractNumId w:val="14"/>
  </w:num>
  <w:num w:numId="6">
    <w:abstractNumId w:val="3"/>
  </w:num>
  <w:num w:numId="7">
    <w:abstractNumId w:val="6"/>
  </w:num>
  <w:num w:numId="8">
    <w:abstractNumId w:val="0"/>
  </w:num>
  <w:num w:numId="9">
    <w:abstractNumId w:val="4"/>
  </w:num>
  <w:num w:numId="10">
    <w:abstractNumId w:val="13"/>
  </w:num>
  <w:num w:numId="11">
    <w:abstractNumId w:val="9"/>
  </w:num>
  <w:num w:numId="12">
    <w:abstractNumId w:val="10"/>
  </w:num>
  <w:num w:numId="13">
    <w:abstractNumId w:val="5"/>
  </w:num>
  <w:num w:numId="14">
    <w:abstractNumId w:val="7"/>
  </w:num>
  <w:num w:numId="15">
    <w:abstractNumId w:val="12"/>
  </w:num>
  <w:num w:numId="16">
    <w:abstractNumId w:val="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701CC"/>
    <w:rsid w:val="009701CC"/>
    <w:rsid w:val="0097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4649</Words>
  <Characters>26504</Characters>
  <Application>Microsoft Office Word</Application>
  <DocSecurity>0</DocSecurity>
  <Lines>220</Lines>
  <Paragraphs>62</Paragraphs>
  <ScaleCrop>false</ScaleCrop>
  <Company/>
  <LinksUpToDate>false</LinksUpToDate>
  <CharactersWithSpaces>31091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2016-06-29T07:26:00Z</cp:lastPrinted>
  <dcterms:created xsi:type="dcterms:W3CDTF">2016-06-29T07:25:00Z</dcterms:created>
  <dcterms:modified xsi:type="dcterms:W3CDTF">2016-06-29T07:26:00Z</dcterms:modified>
</cp:coreProperties>
</file>