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2" w:rsidRDefault="001B2822" w:rsidP="001B28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Изменения законодательства о противодействии коррупции</w:t>
      </w:r>
    </w:p>
    <w:p w:rsidR="001B2822" w:rsidRDefault="001B2822" w:rsidP="001B28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С 01.01.2021 цифровая валюта признается имуществом, подлежащим декларированию чиновниками (изменения установлены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ч</w:t>
      </w:r>
      <w:proofErr w:type="gramEnd"/>
      <w:r>
        <w:rPr>
          <w:rFonts w:ascii="Arial" w:hAnsi="Arial" w:cs="Arial"/>
          <w:color w:val="483B3F"/>
          <w:sz w:val="23"/>
          <w:szCs w:val="23"/>
        </w:rPr>
        <w:t>.10 ст.8 Федерального закона от 25.12.2008 № 273-ФЗ «О противодействии коррупции»).</w:t>
      </w:r>
    </w:p>
    <w:p w:rsidR="001B2822" w:rsidRDefault="001B2822" w:rsidP="001B28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Указанные изменения законодательства обусловлены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В развитие указанных норм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 и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обязательствах имущественного характера (сведения о доходах), предоставят представителя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 Для чиновников, которые ежегодно 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отчитываются о доходах</w:t>
      </w:r>
      <w:proofErr w:type="gramEnd"/>
      <w:r>
        <w:rPr>
          <w:rFonts w:ascii="Arial" w:hAnsi="Arial" w:cs="Arial"/>
          <w:color w:val="483B3F"/>
          <w:sz w:val="23"/>
          <w:szCs w:val="23"/>
        </w:rPr>
        <w:t>, Указом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:rsidR="00A61AF6" w:rsidRPr="00A61AF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A9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22"/>
    <w:rsid w:val="001B2822"/>
    <w:rsid w:val="00295C8C"/>
    <w:rsid w:val="00A61AF6"/>
    <w:rsid w:val="00A9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2021-03-19T08:48:00Z</dcterms:created>
  <dcterms:modified xsi:type="dcterms:W3CDTF">2021-03-19T08:49:00Z</dcterms:modified>
</cp:coreProperties>
</file>